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AAB3" w14:textId="77777777" w:rsidR="0020558B" w:rsidRPr="00F43422" w:rsidRDefault="0020558B" w:rsidP="0020558B">
      <w:pPr>
        <w:spacing w:before="120" w:after="120" w:line="240" w:lineRule="auto"/>
        <w:jc w:val="both"/>
        <w:rPr>
          <w:rFonts w:ascii="Gill Sans MT" w:hAnsi="Gill Sans MT" w:cstheme="minorHAnsi"/>
          <w:b/>
          <w:bCs/>
          <w:color w:val="002F6C"/>
          <w:sz w:val="32"/>
          <w:szCs w:val="32"/>
        </w:rPr>
      </w:pPr>
      <w:r w:rsidRPr="00F43422">
        <w:rPr>
          <w:rFonts w:ascii="Gill Sans MT" w:hAnsi="Gill Sans MT" w:cstheme="minorHAnsi"/>
          <w:b/>
          <w:bCs/>
          <w:color w:val="002F6C"/>
          <w:sz w:val="32"/>
          <w:szCs w:val="32"/>
        </w:rPr>
        <w:t xml:space="preserve">EXECUTIVE BRIEF </w:t>
      </w:r>
    </w:p>
    <w:p w14:paraId="027B5219" w14:textId="77777777" w:rsidR="0020558B" w:rsidRPr="00F43422" w:rsidRDefault="0020558B" w:rsidP="0020558B">
      <w:pPr>
        <w:spacing w:before="120" w:after="120" w:line="240" w:lineRule="auto"/>
        <w:jc w:val="both"/>
        <w:rPr>
          <w:rFonts w:ascii="Gill Sans MT" w:hAnsi="Gill Sans MT" w:cstheme="minorHAnsi"/>
          <w:b/>
          <w:bCs/>
          <w:color w:val="002F6C"/>
          <w:sz w:val="24"/>
          <w:szCs w:val="24"/>
        </w:rPr>
      </w:pPr>
      <w:r w:rsidRPr="00F43422">
        <w:rPr>
          <w:rFonts w:ascii="Gill Sans MT" w:hAnsi="Gill Sans MT" w:cstheme="minorHAnsi"/>
          <w:b/>
          <w:bCs/>
          <w:color w:val="002F6C"/>
          <w:sz w:val="24"/>
          <w:szCs w:val="24"/>
        </w:rPr>
        <w:t>Sustained Poverty Reduction via Inclusive Agricultural and Rural Development: Laying the Foundation for a Call to Action</w:t>
      </w:r>
      <w:r w:rsidRPr="00F43422">
        <w:rPr>
          <w:rStyle w:val="FootnoteReference"/>
          <w:rFonts w:ascii="Gill Sans MT" w:hAnsi="Gill Sans MT" w:cstheme="minorHAnsi"/>
          <w:b/>
          <w:bCs/>
          <w:color w:val="002F6C"/>
          <w:sz w:val="24"/>
          <w:szCs w:val="24"/>
        </w:rPr>
        <w:footnoteReference w:id="1"/>
      </w:r>
    </w:p>
    <w:p w14:paraId="50093DFB" w14:textId="677594CF" w:rsidR="0020558B" w:rsidRPr="00F43422" w:rsidRDefault="0020558B" w:rsidP="0020558B">
      <w:pPr>
        <w:spacing w:before="120" w:after="120" w:line="240" w:lineRule="auto"/>
        <w:jc w:val="both"/>
        <w:rPr>
          <w:rFonts w:ascii="Gill Sans MT" w:hAnsi="Gill Sans MT" w:cstheme="minorHAnsi"/>
          <w:sz w:val="24"/>
          <w:szCs w:val="24"/>
        </w:rPr>
      </w:pPr>
      <w:r w:rsidRPr="00F43422">
        <w:rPr>
          <w:rFonts w:ascii="Gill Sans MT" w:hAnsi="Gill Sans MT"/>
          <w:b/>
          <w:bCs/>
          <w:sz w:val="24"/>
          <w:szCs w:val="24"/>
        </w:rPr>
        <w:t>Purpose</w:t>
      </w:r>
      <w:r w:rsidRPr="00F43422">
        <w:rPr>
          <w:rFonts w:ascii="Gill Sans MT" w:hAnsi="Gill Sans MT" w:cstheme="minorHAnsi"/>
          <w:sz w:val="24"/>
          <w:szCs w:val="24"/>
        </w:rPr>
        <w:t xml:space="preserve">: In our increasingly </w:t>
      </w:r>
      <w:r w:rsidR="005C7D76">
        <w:rPr>
          <w:rFonts w:ascii="Gill Sans MT" w:hAnsi="Gill Sans MT" w:cstheme="minorHAnsi"/>
          <w:sz w:val="24"/>
          <w:szCs w:val="24"/>
        </w:rPr>
        <w:t xml:space="preserve">complex and </w:t>
      </w:r>
      <w:r w:rsidRPr="00F43422">
        <w:rPr>
          <w:rFonts w:ascii="Gill Sans MT" w:hAnsi="Gill Sans MT" w:cstheme="minorHAnsi"/>
          <w:sz w:val="24"/>
          <w:szCs w:val="24"/>
        </w:rPr>
        <w:t xml:space="preserve">inter-connected world, assist senior-level, development-focused stakeholders, administration officials, </w:t>
      </w:r>
      <w:bookmarkStart w:id="0" w:name="_Hlk61045426"/>
      <w:bookmarkStart w:id="1" w:name="_Hlk61037571"/>
      <w:r w:rsidRPr="00F43422">
        <w:rPr>
          <w:rFonts w:ascii="Gill Sans MT" w:hAnsi="Gill Sans MT" w:cstheme="minorHAnsi"/>
          <w:sz w:val="24"/>
          <w:szCs w:val="24"/>
        </w:rPr>
        <w:t xml:space="preserve">and Congressional </w:t>
      </w:r>
      <w:r>
        <w:rPr>
          <w:rFonts w:ascii="Gill Sans MT" w:hAnsi="Gill Sans MT" w:cstheme="minorHAnsi"/>
          <w:sz w:val="24"/>
          <w:szCs w:val="24"/>
        </w:rPr>
        <w:t>leaders</w:t>
      </w:r>
      <w:r w:rsidRPr="00F43422">
        <w:rPr>
          <w:rFonts w:ascii="Gill Sans MT" w:hAnsi="Gill Sans MT" w:cstheme="minorHAnsi"/>
          <w:sz w:val="24"/>
          <w:szCs w:val="24"/>
        </w:rPr>
        <w:t xml:space="preserve"> to advance a 21</w:t>
      </w:r>
      <w:r w:rsidRPr="00F43422">
        <w:rPr>
          <w:rFonts w:ascii="Gill Sans MT" w:hAnsi="Gill Sans MT" w:cstheme="minorHAnsi"/>
          <w:sz w:val="24"/>
          <w:szCs w:val="24"/>
          <w:vertAlign w:val="superscript"/>
        </w:rPr>
        <w:t>st</w:t>
      </w:r>
      <w:r w:rsidRPr="00F43422">
        <w:rPr>
          <w:rFonts w:ascii="Gill Sans MT" w:hAnsi="Gill Sans MT" w:cstheme="minorHAnsi"/>
          <w:sz w:val="24"/>
          <w:szCs w:val="24"/>
        </w:rPr>
        <w:t xml:space="preserve"> century </w:t>
      </w:r>
      <w:r>
        <w:rPr>
          <w:rFonts w:ascii="Gill Sans MT" w:hAnsi="Gill Sans MT" w:cstheme="minorHAnsi"/>
          <w:sz w:val="24"/>
          <w:szCs w:val="24"/>
        </w:rPr>
        <w:t xml:space="preserve">framework </w:t>
      </w:r>
      <w:r w:rsidRPr="00F43422">
        <w:rPr>
          <w:rFonts w:ascii="Gill Sans MT" w:hAnsi="Gill Sans MT" w:cstheme="minorHAnsi"/>
          <w:sz w:val="24"/>
          <w:szCs w:val="24"/>
        </w:rPr>
        <w:t xml:space="preserve">to sustainably reduce rising </w:t>
      </w:r>
      <w:r w:rsidR="005C7D76">
        <w:rPr>
          <w:rFonts w:ascii="Gill Sans MT" w:hAnsi="Gill Sans MT" w:cstheme="minorHAnsi"/>
          <w:sz w:val="24"/>
          <w:szCs w:val="24"/>
        </w:rPr>
        <w:t xml:space="preserve">poverty </w:t>
      </w:r>
      <w:r w:rsidRPr="00F43422">
        <w:rPr>
          <w:rFonts w:ascii="Gill Sans MT" w:hAnsi="Gill Sans MT" w:cstheme="minorHAnsi"/>
          <w:sz w:val="24"/>
          <w:szCs w:val="24"/>
        </w:rPr>
        <w:t xml:space="preserve">levels </w:t>
      </w:r>
      <w:r w:rsidR="005C7D76">
        <w:rPr>
          <w:rFonts w:ascii="Gill Sans MT" w:hAnsi="Gill Sans MT" w:cstheme="minorHAnsi"/>
          <w:sz w:val="24"/>
          <w:szCs w:val="24"/>
        </w:rPr>
        <w:t>i</w:t>
      </w:r>
      <w:r w:rsidRPr="00F43422">
        <w:rPr>
          <w:rFonts w:ascii="Gill Sans MT" w:hAnsi="Gill Sans MT" w:cstheme="minorHAnsi"/>
          <w:sz w:val="24"/>
          <w:szCs w:val="24"/>
        </w:rPr>
        <w:t>n the predominantly agrarian-based, low- and medium-income countries</w:t>
      </w:r>
      <w:r w:rsidR="005C7D76">
        <w:rPr>
          <w:rFonts w:ascii="Gill Sans MT" w:hAnsi="Gill Sans MT" w:cstheme="minorHAnsi"/>
          <w:sz w:val="24"/>
          <w:szCs w:val="24"/>
        </w:rPr>
        <w:t xml:space="preserve">, </w:t>
      </w:r>
      <w:r>
        <w:rPr>
          <w:rFonts w:ascii="Gill Sans MT" w:hAnsi="Gill Sans MT" w:cstheme="minorHAnsi"/>
          <w:sz w:val="24"/>
          <w:szCs w:val="24"/>
        </w:rPr>
        <w:t>whi</w:t>
      </w:r>
      <w:r w:rsidR="008A7ECC">
        <w:rPr>
          <w:rFonts w:ascii="Gill Sans MT" w:hAnsi="Gill Sans MT" w:cstheme="minorHAnsi"/>
          <w:sz w:val="24"/>
          <w:szCs w:val="24"/>
        </w:rPr>
        <w:t xml:space="preserve">le </w:t>
      </w:r>
      <w:r w:rsidR="005C7D76">
        <w:rPr>
          <w:rFonts w:ascii="Gill Sans MT" w:hAnsi="Gill Sans MT" w:cstheme="minorHAnsi"/>
          <w:sz w:val="24"/>
          <w:szCs w:val="24"/>
        </w:rPr>
        <w:t>also, impact</w:t>
      </w:r>
      <w:r w:rsidR="008A7ECC">
        <w:rPr>
          <w:rFonts w:ascii="Gill Sans MT" w:hAnsi="Gill Sans MT" w:cstheme="minorHAnsi"/>
          <w:sz w:val="24"/>
          <w:szCs w:val="24"/>
        </w:rPr>
        <w:t xml:space="preserve">ing more fruitfully the core issues driving </w:t>
      </w:r>
      <w:r w:rsidR="005C7D76">
        <w:rPr>
          <w:rFonts w:ascii="Gill Sans MT" w:hAnsi="Gill Sans MT" w:cstheme="minorHAnsi"/>
          <w:sz w:val="24"/>
          <w:szCs w:val="24"/>
        </w:rPr>
        <w:t xml:space="preserve">our </w:t>
      </w:r>
      <w:r w:rsidR="008A7ECC">
        <w:rPr>
          <w:rFonts w:ascii="Gill Sans MT" w:hAnsi="Gill Sans MT" w:cstheme="minorHAnsi"/>
          <w:sz w:val="24"/>
          <w:szCs w:val="24"/>
        </w:rPr>
        <w:t xml:space="preserve">growing </w:t>
      </w:r>
      <w:r w:rsidR="005C7D76">
        <w:rPr>
          <w:rFonts w:ascii="Gill Sans MT" w:hAnsi="Gill Sans MT" w:cstheme="minorHAnsi"/>
          <w:sz w:val="24"/>
          <w:szCs w:val="24"/>
        </w:rPr>
        <w:t xml:space="preserve">domestic political and national security agendas. </w:t>
      </w:r>
      <w:r w:rsidRPr="00F43422">
        <w:rPr>
          <w:rFonts w:ascii="Gill Sans MT" w:hAnsi="Gill Sans MT" w:cstheme="minorHAnsi"/>
          <w:sz w:val="24"/>
          <w:szCs w:val="24"/>
        </w:rPr>
        <w:t xml:space="preserve"> </w:t>
      </w:r>
      <w:bookmarkEnd w:id="0"/>
      <w:bookmarkEnd w:id="1"/>
      <w:r w:rsidRPr="00F43422">
        <w:rPr>
          <w:rFonts w:ascii="Gill Sans MT" w:hAnsi="Gill Sans MT" w:cstheme="minorHAnsi"/>
          <w:sz w:val="24"/>
          <w:szCs w:val="24"/>
        </w:rPr>
        <w:t xml:space="preserve"> </w:t>
      </w:r>
    </w:p>
    <w:p w14:paraId="0D9BA92B" w14:textId="2B76820C" w:rsidR="0020558B" w:rsidRPr="00F43422" w:rsidRDefault="0020558B" w:rsidP="0020558B">
      <w:pPr>
        <w:spacing w:before="120" w:after="120" w:line="240" w:lineRule="auto"/>
        <w:jc w:val="both"/>
        <w:rPr>
          <w:rFonts w:ascii="Gill Sans MT" w:hAnsi="Gill Sans MT" w:cstheme="minorHAnsi"/>
          <w:sz w:val="24"/>
          <w:szCs w:val="24"/>
        </w:rPr>
      </w:pPr>
      <w:r w:rsidRPr="00F43422">
        <w:rPr>
          <w:rFonts w:ascii="Gill Sans MT" w:hAnsi="Gill Sans MT" w:cstheme="minorHAnsi"/>
          <w:b/>
          <w:bCs/>
          <w:sz w:val="24"/>
          <w:szCs w:val="24"/>
        </w:rPr>
        <w:t>A</w:t>
      </w:r>
      <w:r w:rsidR="005C7D76">
        <w:rPr>
          <w:rFonts w:ascii="Gill Sans MT" w:hAnsi="Gill Sans MT" w:cstheme="minorHAnsi"/>
          <w:b/>
          <w:bCs/>
          <w:sz w:val="24"/>
          <w:szCs w:val="24"/>
        </w:rPr>
        <w:t xml:space="preserve">n increasingly </w:t>
      </w:r>
      <w:r w:rsidRPr="00F43422">
        <w:rPr>
          <w:rFonts w:ascii="Gill Sans MT" w:hAnsi="Gill Sans MT" w:cstheme="minorHAnsi"/>
          <w:b/>
          <w:bCs/>
          <w:sz w:val="24"/>
          <w:szCs w:val="24"/>
        </w:rPr>
        <w:t>poorly positioned agricultural sector and underappreciated realities of globalization’s dynamics, converge to constrain sustainable poverty reduction</w:t>
      </w:r>
      <w:r w:rsidRPr="00F43422">
        <w:rPr>
          <w:rFonts w:ascii="Gill Sans MT" w:hAnsi="Gill Sans MT" w:cstheme="minorHAnsi"/>
          <w:sz w:val="24"/>
          <w:szCs w:val="24"/>
        </w:rPr>
        <w:t>. Commencing 30 years ago under the economic paradigm that globalization forged, most of the world’s 137 smaller, agrarian-based, low-and-middle income economies (LMIEs) have struggled mightily. Historically, agriculture’s growth in most countries served as the cost-effective catalyst for stimulating</w:t>
      </w:r>
      <w:r>
        <w:rPr>
          <w:rFonts w:ascii="Gill Sans MT" w:hAnsi="Gill Sans MT" w:cstheme="minorHAnsi"/>
          <w:sz w:val="24"/>
          <w:szCs w:val="24"/>
        </w:rPr>
        <w:t xml:space="preserve"> </w:t>
      </w:r>
      <w:r w:rsidRPr="00F43422">
        <w:rPr>
          <w:rFonts w:ascii="Gill Sans MT" w:hAnsi="Gill Sans MT" w:cstheme="minorHAnsi"/>
          <w:sz w:val="24"/>
          <w:szCs w:val="24"/>
        </w:rPr>
        <w:t>inter-sectoral and broad-based economic growth.</w:t>
      </w:r>
      <w:r w:rsidR="008A7ECC">
        <w:rPr>
          <w:rFonts w:ascii="Gill Sans MT" w:hAnsi="Gill Sans MT" w:cstheme="minorHAnsi"/>
          <w:sz w:val="24"/>
          <w:szCs w:val="24"/>
        </w:rPr>
        <w:t xml:space="preserve">  </w:t>
      </w:r>
      <w:r w:rsidR="008A7ECC" w:rsidRPr="00F43422">
        <w:rPr>
          <w:rFonts w:ascii="Gill Sans MT" w:hAnsi="Gill Sans MT" w:cstheme="minorHAnsi"/>
          <w:sz w:val="24"/>
          <w:szCs w:val="24"/>
        </w:rPr>
        <w:t xml:space="preserve">As globalization advanced, LMIE governments and their donor partners have for too long neglected </w:t>
      </w:r>
      <w:r w:rsidR="008A7ECC">
        <w:rPr>
          <w:rFonts w:ascii="Gill Sans MT" w:hAnsi="Gill Sans MT" w:cstheme="minorHAnsi"/>
          <w:sz w:val="24"/>
          <w:szCs w:val="24"/>
        </w:rPr>
        <w:t xml:space="preserve">these foundational precepts and the </w:t>
      </w:r>
      <w:r w:rsidR="008A7ECC" w:rsidRPr="00F43422">
        <w:rPr>
          <w:rFonts w:ascii="Gill Sans MT" w:hAnsi="Gill Sans MT" w:cstheme="minorHAnsi"/>
          <w:sz w:val="24"/>
          <w:szCs w:val="24"/>
        </w:rPr>
        <w:t>new era</w:t>
      </w:r>
      <w:r w:rsidR="008A7ECC">
        <w:rPr>
          <w:rFonts w:ascii="Gill Sans MT" w:hAnsi="Gill Sans MT" w:cstheme="minorHAnsi"/>
          <w:sz w:val="24"/>
          <w:szCs w:val="24"/>
        </w:rPr>
        <w:t xml:space="preserve">’s primary </w:t>
      </w:r>
      <w:r w:rsidR="008A7ECC" w:rsidRPr="00F43422">
        <w:rPr>
          <w:rFonts w:ascii="Gill Sans MT" w:hAnsi="Gill Sans MT" w:cstheme="minorHAnsi"/>
          <w:sz w:val="24"/>
          <w:szCs w:val="24"/>
        </w:rPr>
        <w:t>needs their agricultural and rural sector</w:t>
      </w:r>
      <w:r w:rsidR="008A7ECC">
        <w:rPr>
          <w:rFonts w:ascii="Gill Sans MT" w:hAnsi="Gill Sans MT" w:cstheme="minorHAnsi"/>
          <w:sz w:val="24"/>
          <w:szCs w:val="24"/>
        </w:rPr>
        <w:t>s</w:t>
      </w:r>
      <w:r w:rsidR="008A7ECC" w:rsidRPr="00F43422">
        <w:rPr>
          <w:rFonts w:ascii="Gill Sans MT" w:hAnsi="Gill Sans MT" w:cstheme="minorHAnsi"/>
          <w:sz w:val="24"/>
          <w:szCs w:val="24"/>
        </w:rPr>
        <w:t xml:space="preserve"> require</w:t>
      </w:r>
      <w:r w:rsidR="008A7ECC">
        <w:rPr>
          <w:rFonts w:ascii="Gill Sans MT" w:hAnsi="Gill Sans MT" w:cstheme="minorHAnsi"/>
          <w:sz w:val="24"/>
          <w:szCs w:val="24"/>
        </w:rPr>
        <w:t xml:space="preserve"> to </w:t>
      </w:r>
      <w:r w:rsidR="008A7ECC" w:rsidRPr="00F43422">
        <w:rPr>
          <w:rFonts w:ascii="Gill Sans MT" w:hAnsi="Gill Sans MT" w:cstheme="minorHAnsi"/>
          <w:sz w:val="24"/>
          <w:szCs w:val="24"/>
        </w:rPr>
        <w:t>advance sustainable economic growth and poverty reduction.</w:t>
      </w:r>
      <w:r w:rsidR="008A7ECC">
        <w:rPr>
          <w:rFonts w:ascii="Gill Sans MT" w:hAnsi="Gill Sans MT" w:cstheme="minorHAnsi"/>
          <w:sz w:val="24"/>
          <w:szCs w:val="24"/>
        </w:rPr>
        <w:t xml:space="preserve"> </w:t>
      </w:r>
      <w:r>
        <w:rPr>
          <w:rFonts w:ascii="Gill Sans MT" w:hAnsi="Gill Sans MT" w:cstheme="minorHAnsi"/>
          <w:sz w:val="24"/>
          <w:szCs w:val="24"/>
        </w:rPr>
        <w:t xml:space="preserve">Increasingly, </w:t>
      </w:r>
      <w:r w:rsidRPr="00F43422">
        <w:rPr>
          <w:rFonts w:ascii="Gill Sans MT" w:hAnsi="Gill Sans MT" w:cstheme="minorHAnsi"/>
          <w:sz w:val="24"/>
          <w:szCs w:val="24"/>
        </w:rPr>
        <w:t xml:space="preserve">in the face of globalization’s harsh competitiveness-related demands, </w:t>
      </w:r>
      <w:r>
        <w:rPr>
          <w:rFonts w:ascii="Gill Sans MT" w:hAnsi="Gill Sans MT" w:cstheme="minorHAnsi"/>
          <w:sz w:val="24"/>
          <w:szCs w:val="24"/>
        </w:rPr>
        <w:t xml:space="preserve">this sector </w:t>
      </w:r>
      <w:r w:rsidRPr="00F43422">
        <w:rPr>
          <w:rFonts w:ascii="Gill Sans MT" w:hAnsi="Gill Sans MT" w:cstheme="minorHAnsi"/>
          <w:sz w:val="24"/>
          <w:szCs w:val="24"/>
        </w:rPr>
        <w:t>has become their most poorly positioned sector</w:t>
      </w:r>
      <w:r>
        <w:rPr>
          <w:rFonts w:ascii="Gill Sans MT" w:hAnsi="Gill Sans MT" w:cstheme="minorHAnsi"/>
          <w:sz w:val="24"/>
          <w:szCs w:val="24"/>
        </w:rPr>
        <w:t xml:space="preserve"> stimulating ever dire </w:t>
      </w:r>
      <w:r w:rsidR="008A7ECC">
        <w:rPr>
          <w:rFonts w:ascii="Gill Sans MT" w:hAnsi="Gill Sans MT" w:cstheme="minorHAnsi"/>
          <w:sz w:val="24"/>
          <w:szCs w:val="24"/>
        </w:rPr>
        <w:t xml:space="preserve">economic, social, and political </w:t>
      </w:r>
      <w:r>
        <w:rPr>
          <w:rFonts w:ascii="Gill Sans MT" w:hAnsi="Gill Sans MT" w:cstheme="minorHAnsi"/>
          <w:sz w:val="24"/>
          <w:szCs w:val="24"/>
        </w:rPr>
        <w:t>problems</w:t>
      </w:r>
      <w:r w:rsidR="008A7ECC">
        <w:rPr>
          <w:rFonts w:ascii="Gill Sans MT" w:hAnsi="Gill Sans MT" w:cstheme="minorHAnsi"/>
          <w:sz w:val="24"/>
          <w:szCs w:val="24"/>
        </w:rPr>
        <w:t>.</w:t>
      </w:r>
    </w:p>
    <w:p w14:paraId="27B59F14" w14:textId="060D2051" w:rsidR="0020558B" w:rsidRPr="00F43422" w:rsidRDefault="0020558B" w:rsidP="0020558B">
      <w:pPr>
        <w:spacing w:before="120" w:after="120" w:line="240" w:lineRule="auto"/>
        <w:jc w:val="both"/>
        <w:rPr>
          <w:rFonts w:ascii="Gill Sans MT" w:eastAsia="Times New Roman" w:hAnsi="Gill Sans MT" w:cstheme="minorHAnsi"/>
          <w:sz w:val="24"/>
          <w:szCs w:val="24"/>
        </w:rPr>
      </w:pPr>
      <w:r w:rsidRPr="00F43422">
        <w:rPr>
          <w:rFonts w:ascii="Gill Sans MT" w:hAnsi="Gill Sans MT" w:cstheme="minorHAnsi"/>
          <w:sz w:val="24"/>
          <w:szCs w:val="24"/>
        </w:rPr>
        <w:t xml:space="preserve">In the world’s 137 LMIE countries, over 500 million small and medium farmers form </w:t>
      </w:r>
      <w:r>
        <w:rPr>
          <w:rFonts w:ascii="Gill Sans MT" w:hAnsi="Gill Sans MT" w:cstheme="minorHAnsi"/>
          <w:sz w:val="24"/>
          <w:szCs w:val="24"/>
        </w:rPr>
        <w:t>the</w:t>
      </w:r>
      <w:r w:rsidRPr="00F43422">
        <w:rPr>
          <w:rFonts w:ascii="Gill Sans MT" w:hAnsi="Gill Sans MT" w:cstheme="minorHAnsi"/>
          <w:sz w:val="24"/>
          <w:szCs w:val="24"/>
        </w:rPr>
        <w:t xml:space="preserve"> </w:t>
      </w:r>
      <w:r w:rsidRPr="00F43422">
        <w:rPr>
          <w:rFonts w:ascii="Gill Sans MT" w:eastAsia="Times New Roman" w:hAnsi="Gill Sans MT" w:cstheme="minorHAnsi"/>
          <w:sz w:val="24"/>
          <w:szCs w:val="24"/>
        </w:rPr>
        <w:t xml:space="preserve">largest economic sector: in terms of </w:t>
      </w:r>
      <w:r w:rsidRPr="00F43422">
        <w:rPr>
          <w:rFonts w:ascii="Gill Sans MT" w:eastAsia="Times New Roman" w:hAnsi="Gill Sans MT" w:cstheme="minorHAnsi"/>
          <w:b/>
          <w:bCs/>
          <w:sz w:val="24"/>
          <w:szCs w:val="24"/>
        </w:rPr>
        <w:t>1)</w:t>
      </w:r>
      <w:r w:rsidRPr="00F43422">
        <w:rPr>
          <w:rFonts w:ascii="Gill Sans MT" w:eastAsia="Times New Roman" w:hAnsi="Gill Sans MT" w:cstheme="minorHAnsi"/>
          <w:sz w:val="24"/>
          <w:szCs w:val="24"/>
        </w:rPr>
        <w:t xml:space="preserve"> </w:t>
      </w:r>
      <w:r w:rsidRPr="00F43422">
        <w:rPr>
          <w:rFonts w:ascii="Gill Sans MT" w:eastAsia="Times New Roman" w:hAnsi="Gill Sans MT" w:cstheme="minorHAnsi"/>
          <w:b/>
          <w:bCs/>
          <w:sz w:val="24"/>
          <w:szCs w:val="24"/>
        </w:rPr>
        <w:t>gross domestic product (GDP</w:t>
      </w:r>
      <w:r w:rsidRPr="00736535">
        <w:rPr>
          <w:rFonts w:ascii="Gill Sans MT" w:eastAsia="Times New Roman" w:hAnsi="Gill Sans MT" w:cstheme="minorHAnsi"/>
          <w:b/>
          <w:bCs/>
          <w:sz w:val="24"/>
          <w:szCs w:val="24"/>
        </w:rPr>
        <w:t>)</w:t>
      </w:r>
      <w:r w:rsidRPr="00F43422">
        <w:rPr>
          <w:rFonts w:ascii="Gill Sans MT" w:eastAsia="Times New Roman" w:hAnsi="Gill Sans MT" w:cstheme="minorHAnsi"/>
          <w:sz w:val="24"/>
          <w:szCs w:val="24"/>
        </w:rPr>
        <w:t xml:space="preserve"> (comprised mainly of lower value food crops with limited levels of value-added activities</w:t>
      </w:r>
      <w:r w:rsidRPr="00736535">
        <w:rPr>
          <w:rFonts w:ascii="Gill Sans MT" w:eastAsia="Times New Roman" w:hAnsi="Gill Sans MT" w:cstheme="minorHAnsi"/>
          <w:sz w:val="24"/>
          <w:szCs w:val="24"/>
        </w:rPr>
        <w:t xml:space="preserve">); </w:t>
      </w:r>
      <w:r w:rsidRPr="00F43422">
        <w:rPr>
          <w:rFonts w:ascii="Gill Sans MT" w:eastAsia="Times New Roman" w:hAnsi="Gill Sans MT" w:cstheme="minorHAnsi"/>
          <w:b/>
          <w:bCs/>
          <w:sz w:val="24"/>
          <w:szCs w:val="24"/>
        </w:rPr>
        <w:t>2)</w:t>
      </w:r>
      <w:r w:rsidRPr="00F43422">
        <w:rPr>
          <w:rFonts w:ascii="Gill Sans MT" w:eastAsia="Times New Roman" w:hAnsi="Gill Sans MT" w:cstheme="minorHAnsi"/>
          <w:sz w:val="24"/>
          <w:szCs w:val="24"/>
        </w:rPr>
        <w:t xml:space="preserve"> </w:t>
      </w:r>
      <w:r w:rsidRPr="00F43422">
        <w:rPr>
          <w:rFonts w:ascii="Gill Sans MT" w:eastAsia="Times New Roman" w:hAnsi="Gill Sans MT" w:cstheme="minorHAnsi"/>
          <w:b/>
          <w:bCs/>
          <w:sz w:val="24"/>
          <w:szCs w:val="24"/>
        </w:rPr>
        <w:t>trade</w:t>
      </w:r>
      <w:r w:rsidRPr="00F43422">
        <w:rPr>
          <w:rFonts w:ascii="Gill Sans MT" w:eastAsia="Times New Roman" w:hAnsi="Gill Sans MT" w:cstheme="minorHAnsi"/>
          <w:sz w:val="24"/>
          <w:szCs w:val="24"/>
        </w:rPr>
        <w:t xml:space="preserve"> (comprised generally of bulk products with limited value-added handling and processing activities and, therefore, generating limited employment multipliers); and </w:t>
      </w:r>
      <w:r w:rsidRPr="00F43422">
        <w:rPr>
          <w:rFonts w:ascii="Gill Sans MT" w:eastAsia="Times New Roman" w:hAnsi="Gill Sans MT" w:cstheme="minorHAnsi"/>
          <w:b/>
          <w:bCs/>
          <w:sz w:val="24"/>
          <w:szCs w:val="24"/>
        </w:rPr>
        <w:t>3)</w:t>
      </w:r>
      <w:r w:rsidRPr="00F43422">
        <w:rPr>
          <w:rFonts w:ascii="Gill Sans MT" w:eastAsia="Times New Roman" w:hAnsi="Gill Sans MT" w:cstheme="minorHAnsi"/>
          <w:sz w:val="24"/>
          <w:szCs w:val="24"/>
        </w:rPr>
        <w:t xml:space="preserve"> </w:t>
      </w:r>
      <w:r w:rsidRPr="00F43422">
        <w:rPr>
          <w:rFonts w:ascii="Gill Sans MT" w:eastAsia="Times New Roman" w:hAnsi="Gill Sans MT" w:cstheme="minorHAnsi"/>
          <w:b/>
          <w:bCs/>
          <w:sz w:val="24"/>
          <w:szCs w:val="24"/>
        </w:rPr>
        <w:t>labor work force</w:t>
      </w:r>
      <w:r w:rsidRPr="00736535">
        <w:rPr>
          <w:rFonts w:ascii="Gill Sans MT" w:eastAsia="Times New Roman" w:hAnsi="Gill Sans MT" w:cstheme="minorHAnsi"/>
          <w:sz w:val="24"/>
          <w:szCs w:val="24"/>
        </w:rPr>
        <w:t>.</w:t>
      </w:r>
      <w:r w:rsidRPr="00B60211">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For example, in the 19</w:t>
      </w:r>
      <w:r>
        <w:rPr>
          <w:rFonts w:ascii="Gill Sans MT" w:eastAsia="Times New Roman" w:hAnsi="Gill Sans MT" w:cstheme="minorHAnsi"/>
          <w:sz w:val="24"/>
          <w:szCs w:val="24"/>
        </w:rPr>
        <w:t> </w:t>
      </w:r>
      <w:r w:rsidRPr="00F43422">
        <w:rPr>
          <w:rFonts w:ascii="Gill Sans MT" w:eastAsia="Times New Roman" w:hAnsi="Gill Sans MT" w:cstheme="minorHAnsi"/>
          <w:sz w:val="24"/>
          <w:szCs w:val="24"/>
        </w:rPr>
        <w:t xml:space="preserve">LMIE countries served by the U.S. Government’s </w:t>
      </w:r>
      <w:r>
        <w:rPr>
          <w:rFonts w:ascii="Gill Sans MT" w:eastAsia="Times New Roman" w:hAnsi="Gill Sans MT" w:cstheme="minorHAnsi"/>
          <w:sz w:val="24"/>
          <w:szCs w:val="24"/>
        </w:rPr>
        <w:t xml:space="preserve">(USG) </w:t>
      </w:r>
      <w:r w:rsidRPr="00F43422">
        <w:rPr>
          <w:rFonts w:ascii="Gill Sans MT" w:eastAsia="Times New Roman" w:hAnsi="Gill Sans MT" w:cstheme="minorHAnsi"/>
          <w:sz w:val="24"/>
          <w:szCs w:val="24"/>
        </w:rPr>
        <w:t>Feed the Future (FTF) initiative, the Agriculture sector</w:t>
      </w:r>
      <w:r w:rsidR="008A7ECC">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comprises 65</w:t>
      </w:r>
      <w:r>
        <w:rPr>
          <w:rFonts w:ascii="Gill Sans MT" w:eastAsia="Times New Roman" w:hAnsi="Gill Sans MT" w:cstheme="minorHAnsi"/>
          <w:sz w:val="24"/>
          <w:szCs w:val="24"/>
        </w:rPr>
        <w:t xml:space="preserve"> percent</w:t>
      </w:r>
      <w:r w:rsidRPr="00F43422">
        <w:rPr>
          <w:rFonts w:ascii="Gill Sans MT" w:eastAsia="Times New Roman" w:hAnsi="Gill Sans MT" w:cstheme="minorHAnsi"/>
          <w:sz w:val="24"/>
          <w:szCs w:val="24"/>
        </w:rPr>
        <w:t xml:space="preserve"> of the work force yet generates the lowest incomes and wages. </w:t>
      </w:r>
      <w:r w:rsidR="008A7ECC">
        <w:rPr>
          <w:rFonts w:ascii="Gill Sans MT" w:eastAsia="Times New Roman" w:hAnsi="Gill Sans MT" w:cstheme="minorHAnsi"/>
          <w:sz w:val="24"/>
          <w:szCs w:val="24"/>
        </w:rPr>
        <w:t xml:space="preserve">Due to Agriculture’s immense economic importance for the LMIE’s, </w:t>
      </w:r>
      <w:r w:rsidR="00C4362E">
        <w:rPr>
          <w:rFonts w:ascii="Gill Sans MT" w:eastAsia="Times New Roman" w:hAnsi="Gill Sans MT" w:cstheme="minorHAnsi"/>
          <w:sz w:val="24"/>
          <w:szCs w:val="24"/>
        </w:rPr>
        <w:t>the sector’s bountiful</w:t>
      </w:r>
      <w:r w:rsidR="008A7ECC">
        <w:rPr>
          <w:rFonts w:ascii="Gill Sans MT" w:eastAsia="Times New Roman" w:hAnsi="Gill Sans MT" w:cstheme="minorHAnsi"/>
          <w:sz w:val="24"/>
          <w:szCs w:val="24"/>
        </w:rPr>
        <w:t xml:space="preserve"> land and labor co</w:t>
      </w:r>
      <w:r w:rsidR="00C4362E">
        <w:rPr>
          <w:rFonts w:ascii="Gill Sans MT" w:eastAsia="Times New Roman" w:hAnsi="Gill Sans MT" w:cstheme="minorHAnsi"/>
          <w:sz w:val="24"/>
          <w:szCs w:val="24"/>
        </w:rPr>
        <w:t>m</w:t>
      </w:r>
      <w:r w:rsidR="008A7ECC">
        <w:rPr>
          <w:rFonts w:ascii="Gill Sans MT" w:eastAsia="Times New Roman" w:hAnsi="Gill Sans MT" w:cstheme="minorHAnsi"/>
          <w:sz w:val="24"/>
          <w:szCs w:val="24"/>
        </w:rPr>
        <w:t>parative advantages</w:t>
      </w:r>
      <w:r w:rsidR="00C4362E">
        <w:rPr>
          <w:rFonts w:ascii="Gill Sans MT" w:eastAsia="Times New Roman" w:hAnsi="Gill Sans MT" w:cstheme="minorHAnsi"/>
          <w:sz w:val="24"/>
          <w:szCs w:val="24"/>
        </w:rPr>
        <w:t xml:space="preserve">; and its </w:t>
      </w:r>
      <w:r w:rsidR="008A7ECC">
        <w:rPr>
          <w:rFonts w:ascii="Gill Sans MT" w:eastAsia="Times New Roman" w:hAnsi="Gill Sans MT" w:cstheme="minorHAnsi"/>
          <w:sz w:val="24"/>
          <w:szCs w:val="24"/>
        </w:rPr>
        <w:t>historic role</w:t>
      </w:r>
      <w:r w:rsidR="00C4362E">
        <w:rPr>
          <w:rFonts w:ascii="Gill Sans MT" w:eastAsia="Times New Roman" w:hAnsi="Gill Sans MT" w:cstheme="minorHAnsi"/>
          <w:sz w:val="24"/>
          <w:szCs w:val="24"/>
        </w:rPr>
        <w:t>s</w:t>
      </w:r>
      <w:r w:rsidR="008A7ECC">
        <w:rPr>
          <w:rFonts w:ascii="Gill Sans MT" w:eastAsia="Times New Roman" w:hAnsi="Gill Sans MT" w:cstheme="minorHAnsi"/>
          <w:sz w:val="24"/>
          <w:szCs w:val="24"/>
        </w:rPr>
        <w:t xml:space="preserve"> for facilitating </w:t>
      </w:r>
      <w:r w:rsidR="00C4362E">
        <w:rPr>
          <w:rFonts w:ascii="Gill Sans MT" w:eastAsia="Times New Roman" w:hAnsi="Gill Sans MT" w:cstheme="minorHAnsi"/>
          <w:sz w:val="24"/>
          <w:szCs w:val="24"/>
        </w:rPr>
        <w:t>dynamic economic</w:t>
      </w:r>
      <w:r w:rsidR="008A7ECC">
        <w:rPr>
          <w:rFonts w:ascii="Gill Sans MT" w:eastAsia="Times New Roman" w:hAnsi="Gill Sans MT" w:cstheme="minorHAnsi"/>
          <w:sz w:val="24"/>
          <w:szCs w:val="24"/>
        </w:rPr>
        <w:t xml:space="preserve"> multipliers, </w:t>
      </w:r>
      <w:r>
        <w:rPr>
          <w:rFonts w:ascii="Gill Sans MT" w:eastAsia="Times New Roman" w:hAnsi="Gill Sans MT" w:cstheme="minorHAnsi"/>
          <w:sz w:val="24"/>
          <w:szCs w:val="24"/>
        </w:rPr>
        <w:t>Globalization provide</w:t>
      </w:r>
      <w:r w:rsidR="00C4362E">
        <w:rPr>
          <w:rFonts w:ascii="Gill Sans MT" w:eastAsia="Times New Roman" w:hAnsi="Gill Sans MT" w:cstheme="minorHAnsi"/>
          <w:sz w:val="24"/>
          <w:szCs w:val="24"/>
        </w:rPr>
        <w:t xml:space="preserve">d </w:t>
      </w:r>
      <w:r>
        <w:rPr>
          <w:rFonts w:ascii="Gill Sans MT" w:eastAsia="Times New Roman" w:hAnsi="Gill Sans MT" w:cstheme="minorHAnsi"/>
          <w:sz w:val="24"/>
          <w:szCs w:val="24"/>
        </w:rPr>
        <w:t xml:space="preserve">numerous </w:t>
      </w:r>
      <w:r w:rsidRPr="00F43422">
        <w:rPr>
          <w:rFonts w:ascii="Gill Sans MT" w:eastAsia="Times New Roman" w:hAnsi="Gill Sans MT" w:cstheme="minorHAnsi"/>
          <w:sz w:val="24"/>
          <w:szCs w:val="24"/>
        </w:rPr>
        <w:t>opportunities and challenges</w:t>
      </w:r>
      <w:r w:rsidR="00C4362E">
        <w:rPr>
          <w:rFonts w:ascii="Gill Sans MT" w:eastAsia="Times New Roman" w:hAnsi="Gill Sans MT" w:cstheme="minorHAnsi"/>
          <w:sz w:val="24"/>
          <w:szCs w:val="24"/>
        </w:rPr>
        <w:t xml:space="preserve">. </w:t>
      </w:r>
      <w:r>
        <w:rPr>
          <w:rFonts w:ascii="Gill Sans MT" w:eastAsia="Times New Roman" w:hAnsi="Gill Sans MT" w:cstheme="minorHAnsi"/>
          <w:sz w:val="24"/>
          <w:szCs w:val="24"/>
        </w:rPr>
        <w:t xml:space="preserve">However, given the </w:t>
      </w:r>
      <w:r w:rsidRPr="00F43422">
        <w:rPr>
          <w:rFonts w:ascii="Gill Sans MT" w:eastAsia="Times New Roman" w:hAnsi="Gill Sans MT" w:cstheme="minorHAnsi"/>
          <w:sz w:val="24"/>
          <w:szCs w:val="24"/>
        </w:rPr>
        <w:t>worsening situation</w:t>
      </w:r>
      <w:r>
        <w:rPr>
          <w:rFonts w:ascii="Gill Sans MT" w:eastAsia="Times New Roman" w:hAnsi="Gill Sans MT" w:cstheme="minorHAnsi"/>
          <w:sz w:val="24"/>
          <w:szCs w:val="24"/>
        </w:rPr>
        <w:t>s</w:t>
      </w:r>
      <w:r w:rsidRPr="00F43422">
        <w:rPr>
          <w:rFonts w:ascii="Gill Sans MT" w:eastAsia="Times New Roman" w:hAnsi="Gill Sans MT" w:cstheme="minorHAnsi"/>
          <w:sz w:val="24"/>
          <w:szCs w:val="24"/>
        </w:rPr>
        <w:t xml:space="preserve"> of </w:t>
      </w:r>
      <w:r>
        <w:rPr>
          <w:rFonts w:ascii="Gill Sans MT" w:eastAsia="Times New Roman" w:hAnsi="Gill Sans MT" w:cstheme="minorHAnsi"/>
          <w:sz w:val="24"/>
          <w:szCs w:val="24"/>
        </w:rPr>
        <w:t xml:space="preserve">small and medium </w:t>
      </w:r>
      <w:r w:rsidRPr="00F43422">
        <w:rPr>
          <w:rFonts w:ascii="Gill Sans MT" w:eastAsia="Times New Roman" w:hAnsi="Gill Sans MT" w:cstheme="minorHAnsi"/>
          <w:sz w:val="24"/>
          <w:szCs w:val="24"/>
        </w:rPr>
        <w:t>farm</w:t>
      </w:r>
      <w:r w:rsidR="00D84326">
        <w:rPr>
          <w:rFonts w:ascii="Gill Sans MT" w:eastAsia="Times New Roman" w:hAnsi="Gill Sans MT" w:cstheme="minorHAnsi"/>
          <w:sz w:val="24"/>
          <w:szCs w:val="24"/>
        </w:rPr>
        <w:t>er</w:t>
      </w:r>
      <w:r>
        <w:rPr>
          <w:rFonts w:ascii="Gill Sans MT" w:eastAsia="Times New Roman" w:hAnsi="Gill Sans MT" w:cstheme="minorHAnsi"/>
          <w:sz w:val="24"/>
          <w:szCs w:val="24"/>
        </w:rPr>
        <w:t>s</w:t>
      </w:r>
      <w:r w:rsidRPr="00F43422">
        <w:rPr>
          <w:rFonts w:ascii="Gill Sans MT" w:eastAsia="Times New Roman" w:hAnsi="Gill Sans MT" w:cstheme="minorHAnsi"/>
          <w:sz w:val="24"/>
          <w:szCs w:val="24"/>
        </w:rPr>
        <w:t>, related small and medium enterprises (SME</w:t>
      </w:r>
      <w:r>
        <w:rPr>
          <w:rFonts w:ascii="Gill Sans MT" w:eastAsia="Times New Roman" w:hAnsi="Gill Sans MT" w:cstheme="minorHAnsi"/>
          <w:sz w:val="24"/>
          <w:szCs w:val="24"/>
        </w:rPr>
        <w:t>s</w:t>
      </w:r>
      <w:r w:rsidRPr="00F43422">
        <w:rPr>
          <w:rFonts w:ascii="Gill Sans MT" w:eastAsia="Times New Roman" w:hAnsi="Gill Sans MT" w:cstheme="minorHAnsi"/>
          <w:sz w:val="24"/>
          <w:szCs w:val="24"/>
        </w:rPr>
        <w:t>)</w:t>
      </w:r>
      <w:r w:rsidR="00D84326">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and landless labor work </w:t>
      </w:r>
      <w:r w:rsidR="00C4362E" w:rsidRPr="00F43422">
        <w:rPr>
          <w:rFonts w:ascii="Gill Sans MT" w:eastAsia="Times New Roman" w:hAnsi="Gill Sans MT" w:cstheme="minorHAnsi"/>
          <w:sz w:val="24"/>
          <w:szCs w:val="24"/>
        </w:rPr>
        <w:t>force</w:t>
      </w:r>
      <w:r w:rsidR="00C4362E">
        <w:rPr>
          <w:rFonts w:ascii="Gill Sans MT" w:eastAsia="Times New Roman" w:hAnsi="Gill Sans MT" w:cstheme="minorHAnsi"/>
          <w:sz w:val="24"/>
          <w:szCs w:val="24"/>
        </w:rPr>
        <w:t xml:space="preserve">, it should become understandable why </w:t>
      </w:r>
      <w:r w:rsidR="00D84326">
        <w:rPr>
          <w:rFonts w:ascii="Gill Sans MT" w:eastAsia="Times New Roman" w:hAnsi="Gill Sans MT" w:cstheme="minorHAnsi"/>
          <w:sz w:val="24"/>
          <w:szCs w:val="24"/>
        </w:rPr>
        <w:t xml:space="preserve">80 percent of the world’s extreme poverty </w:t>
      </w:r>
      <w:r w:rsidR="00C4362E">
        <w:rPr>
          <w:rFonts w:ascii="Gill Sans MT" w:eastAsia="Times New Roman" w:hAnsi="Gill Sans MT" w:cstheme="minorHAnsi"/>
          <w:sz w:val="24"/>
          <w:szCs w:val="24"/>
        </w:rPr>
        <w:t xml:space="preserve">are </w:t>
      </w:r>
      <w:r w:rsidR="00D84326">
        <w:rPr>
          <w:rFonts w:ascii="Gill Sans MT" w:eastAsia="Times New Roman" w:hAnsi="Gill Sans MT" w:cstheme="minorHAnsi"/>
          <w:sz w:val="24"/>
          <w:szCs w:val="24"/>
        </w:rPr>
        <w:t xml:space="preserve">rural sector </w:t>
      </w:r>
      <w:r w:rsidR="00C4362E">
        <w:rPr>
          <w:rFonts w:ascii="Gill Sans MT" w:eastAsia="Times New Roman" w:hAnsi="Gill Sans MT" w:cstheme="minorHAnsi"/>
          <w:sz w:val="24"/>
          <w:szCs w:val="24"/>
        </w:rPr>
        <w:t xml:space="preserve">residents. </w:t>
      </w:r>
      <w:r w:rsidR="00D84326">
        <w:rPr>
          <w:rFonts w:ascii="Gill Sans MT" w:eastAsia="Times New Roman" w:hAnsi="Gill Sans MT" w:cstheme="minorHAnsi"/>
          <w:sz w:val="24"/>
          <w:szCs w:val="24"/>
        </w:rPr>
        <w:t>Agriculture must b</w:t>
      </w:r>
      <w:r w:rsidRPr="00F43422">
        <w:rPr>
          <w:rFonts w:ascii="Gill Sans MT" w:eastAsia="Times New Roman" w:hAnsi="Gill Sans MT" w:cstheme="minorHAnsi"/>
          <w:sz w:val="24"/>
          <w:szCs w:val="24"/>
        </w:rPr>
        <w:t xml:space="preserve">ecome </w:t>
      </w:r>
      <w:r>
        <w:rPr>
          <w:rFonts w:ascii="Gill Sans MT" w:eastAsia="Times New Roman" w:hAnsi="Gill Sans MT" w:cstheme="minorHAnsi"/>
          <w:sz w:val="24"/>
          <w:szCs w:val="24"/>
        </w:rPr>
        <w:t xml:space="preserve">much </w:t>
      </w:r>
      <w:r w:rsidRPr="00F43422">
        <w:rPr>
          <w:rFonts w:ascii="Gill Sans MT" w:eastAsia="Times New Roman" w:hAnsi="Gill Sans MT" w:cstheme="minorHAnsi"/>
          <w:sz w:val="24"/>
          <w:szCs w:val="24"/>
        </w:rPr>
        <w:t>more productive, competitive, and dynamic</w:t>
      </w:r>
      <w:r w:rsidR="00C4362E">
        <w:rPr>
          <w:rFonts w:ascii="Gill Sans MT" w:eastAsia="Times New Roman" w:hAnsi="Gill Sans MT" w:cstheme="minorHAnsi"/>
          <w:sz w:val="24"/>
          <w:szCs w:val="24"/>
        </w:rPr>
        <w:t xml:space="preserve"> within an IARD rubric</w:t>
      </w:r>
      <w:r w:rsidRPr="00F43422">
        <w:rPr>
          <w:rFonts w:ascii="Gill Sans MT" w:eastAsia="Times New Roman" w:hAnsi="Gill Sans MT" w:cstheme="minorHAnsi"/>
          <w:sz w:val="24"/>
          <w:szCs w:val="24"/>
        </w:rPr>
        <w:t xml:space="preserve">.  </w:t>
      </w:r>
    </w:p>
    <w:p w14:paraId="7DA48E8A" w14:textId="1D9D1EFC" w:rsidR="0020558B" w:rsidRPr="00F43422" w:rsidRDefault="0020558B" w:rsidP="0020558B">
      <w:pPr>
        <w:spacing w:before="120" w:after="120" w:line="240" w:lineRule="auto"/>
        <w:jc w:val="both"/>
        <w:rPr>
          <w:rFonts w:ascii="Gill Sans MT" w:eastAsia="Times New Roman" w:hAnsi="Gill Sans MT" w:cstheme="minorHAnsi"/>
          <w:sz w:val="24"/>
          <w:szCs w:val="24"/>
        </w:rPr>
      </w:pPr>
      <w:r w:rsidRPr="00F43422">
        <w:rPr>
          <w:rFonts w:ascii="Gill Sans MT" w:eastAsia="Times New Roman" w:hAnsi="Gill Sans MT" w:cstheme="minorHAnsi"/>
          <w:b/>
          <w:bCs/>
          <w:sz w:val="24"/>
          <w:szCs w:val="24"/>
        </w:rPr>
        <w:t xml:space="preserve">Ironically, sectoral support </w:t>
      </w:r>
      <w:r>
        <w:rPr>
          <w:rFonts w:ascii="Gill Sans MT" w:eastAsia="Times New Roman" w:hAnsi="Gill Sans MT" w:cstheme="minorHAnsi"/>
          <w:b/>
          <w:bCs/>
          <w:sz w:val="24"/>
          <w:szCs w:val="24"/>
        </w:rPr>
        <w:t xml:space="preserve">has been </w:t>
      </w:r>
      <w:r w:rsidRPr="00F43422">
        <w:rPr>
          <w:rFonts w:ascii="Gill Sans MT" w:eastAsia="Times New Roman" w:hAnsi="Gill Sans MT" w:cstheme="minorHAnsi"/>
          <w:b/>
          <w:bCs/>
          <w:sz w:val="24"/>
          <w:szCs w:val="24"/>
        </w:rPr>
        <w:t>withdrawn by USAID and donor community</w:t>
      </w:r>
      <w:r w:rsidRPr="00B72351">
        <w:rPr>
          <w:rFonts w:ascii="Gill Sans MT" w:eastAsia="Times New Roman" w:hAnsi="Gill Sans MT" w:cstheme="minorHAnsi"/>
          <w:sz w:val="24"/>
          <w:szCs w:val="24"/>
        </w:rPr>
        <w:t xml:space="preserve">. </w:t>
      </w:r>
      <w:r w:rsidRPr="00B60211">
        <w:rPr>
          <w:rFonts w:ascii="Gill Sans MT" w:eastAsia="Times New Roman" w:hAnsi="Gill Sans MT" w:cstheme="minorHAnsi"/>
          <w:sz w:val="24"/>
          <w:szCs w:val="24"/>
        </w:rPr>
        <w:t>A</w:t>
      </w:r>
      <w:r w:rsidRPr="00F43422">
        <w:rPr>
          <w:rFonts w:ascii="Gill Sans MT" w:eastAsia="Times New Roman" w:hAnsi="Gill Sans MT" w:cstheme="minorHAnsi"/>
          <w:sz w:val="24"/>
          <w:szCs w:val="24"/>
        </w:rPr>
        <w:t xml:space="preserve">s globalization </w:t>
      </w:r>
      <w:r>
        <w:rPr>
          <w:rFonts w:ascii="Gill Sans MT" w:eastAsia="Times New Roman" w:hAnsi="Gill Sans MT" w:cstheme="minorHAnsi"/>
          <w:sz w:val="24"/>
          <w:szCs w:val="24"/>
        </w:rPr>
        <w:t>began</w:t>
      </w:r>
      <w:r w:rsidRPr="00F43422">
        <w:rPr>
          <w:rFonts w:ascii="Gill Sans MT" w:eastAsia="Times New Roman" w:hAnsi="Gill Sans MT" w:cstheme="minorHAnsi"/>
          <w:sz w:val="24"/>
          <w:szCs w:val="24"/>
        </w:rPr>
        <w:t xml:space="preserve"> in the late 1980s under the General Agreement on Tariffs and Trade, the International Monetary Fund and World Bank launched their Structural Adjustment (SAL) Program. SAL’s strategic premise was that, if the developing countries made market-based policy </w:t>
      </w:r>
      <w:r w:rsidRPr="00F43422">
        <w:rPr>
          <w:rFonts w:ascii="Gill Sans MT" w:eastAsia="Times New Roman" w:hAnsi="Gill Sans MT" w:cstheme="minorHAnsi"/>
          <w:sz w:val="24"/>
          <w:szCs w:val="24"/>
        </w:rPr>
        <w:lastRenderedPageBreak/>
        <w:t>reforms, “all boats would rise</w:t>
      </w:r>
      <w:r w:rsidR="00C4362E">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w:t>
      </w:r>
      <w:r w:rsidR="00C4362E">
        <w:rPr>
          <w:rFonts w:ascii="Gill Sans MT" w:eastAsia="Times New Roman" w:hAnsi="Gill Sans MT" w:cstheme="minorHAnsi"/>
          <w:sz w:val="24"/>
          <w:szCs w:val="24"/>
        </w:rPr>
        <w:t>G</w:t>
      </w:r>
      <w:r w:rsidRPr="00F43422">
        <w:rPr>
          <w:rFonts w:ascii="Gill Sans MT" w:eastAsia="Times New Roman" w:hAnsi="Gill Sans MT" w:cstheme="minorHAnsi"/>
          <w:sz w:val="24"/>
          <w:szCs w:val="24"/>
        </w:rPr>
        <w:t>lobal economic gains would occur without “sector-specific” support from governments and donors. Hence, under the “Washington Consensus,” donors (such as USAID</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for decades the largest </w:t>
      </w:r>
      <w:r>
        <w:rPr>
          <w:rFonts w:ascii="Gill Sans MT" w:eastAsia="Times New Roman" w:hAnsi="Gill Sans MT" w:cstheme="minorHAnsi"/>
          <w:sz w:val="24"/>
          <w:szCs w:val="24"/>
        </w:rPr>
        <w:t xml:space="preserve">Agriculture sector </w:t>
      </w:r>
      <w:r w:rsidRPr="00F43422">
        <w:rPr>
          <w:rFonts w:ascii="Gill Sans MT" w:eastAsia="Times New Roman" w:hAnsi="Gill Sans MT" w:cstheme="minorHAnsi"/>
          <w:sz w:val="24"/>
          <w:szCs w:val="24"/>
        </w:rPr>
        <w:t>donor) abruptly reduced funding for agricultural and rural development. From the mid-1980s to 2006, total donor sector support to Agriculture declined from $10 billion to $6 billion.</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 xml:space="preserve">USAID’s budget for Agriculture was disproportionately cut from 26 </w:t>
      </w:r>
      <w:r>
        <w:rPr>
          <w:rFonts w:ascii="Gill Sans MT" w:eastAsia="Times New Roman" w:hAnsi="Gill Sans MT" w:cstheme="minorHAnsi"/>
          <w:sz w:val="24"/>
          <w:szCs w:val="24"/>
        </w:rPr>
        <w:t>percent</w:t>
      </w:r>
      <w:r w:rsidRPr="00F43422">
        <w:rPr>
          <w:rFonts w:ascii="Gill Sans MT" w:eastAsia="Times New Roman" w:hAnsi="Gill Sans MT" w:cstheme="minorHAnsi"/>
          <w:sz w:val="24"/>
          <w:szCs w:val="24"/>
        </w:rPr>
        <w:t xml:space="preserve"> of total budget to 2</w:t>
      </w:r>
      <w:r>
        <w:rPr>
          <w:rFonts w:ascii="Gill Sans MT" w:eastAsia="Times New Roman" w:hAnsi="Gill Sans MT" w:cstheme="minorHAnsi"/>
          <w:sz w:val="24"/>
          <w:szCs w:val="24"/>
        </w:rPr>
        <w:t xml:space="preserve"> percent</w:t>
      </w:r>
      <w:r w:rsidRPr="00F43422">
        <w:rPr>
          <w:rFonts w:ascii="Gill Sans MT" w:eastAsia="Times New Roman" w:hAnsi="Gill Sans MT" w:cstheme="minorHAnsi"/>
          <w:sz w:val="24"/>
          <w:szCs w:val="24"/>
        </w:rPr>
        <w:t xml:space="preserve">. On the staffing front, by 2005, USAID’s highly regarded sector technical and program management staff, once </w:t>
      </w:r>
      <w:r>
        <w:rPr>
          <w:rFonts w:ascii="Gill Sans MT" w:eastAsia="Times New Roman" w:hAnsi="Gill Sans MT" w:cstheme="minorHAnsi"/>
          <w:sz w:val="24"/>
          <w:szCs w:val="24"/>
        </w:rPr>
        <w:t>the Agency’s</w:t>
      </w:r>
      <w:r w:rsidRPr="00F43422">
        <w:rPr>
          <w:rFonts w:ascii="Gill Sans MT" w:eastAsia="Times New Roman" w:hAnsi="Gill Sans MT" w:cstheme="minorHAnsi"/>
          <w:sz w:val="24"/>
          <w:szCs w:val="24"/>
        </w:rPr>
        <w:t xml:space="preserve"> largest technical cadre, comprised less than 2</w:t>
      </w:r>
      <w:r>
        <w:rPr>
          <w:rFonts w:ascii="Gill Sans MT" w:eastAsia="Times New Roman" w:hAnsi="Gill Sans MT" w:cstheme="minorHAnsi"/>
          <w:sz w:val="24"/>
          <w:szCs w:val="24"/>
        </w:rPr>
        <w:t xml:space="preserve"> percent</w:t>
      </w:r>
      <w:r w:rsidRPr="00F43422">
        <w:rPr>
          <w:rFonts w:ascii="Gill Sans MT" w:eastAsia="Times New Roman" w:hAnsi="Gill Sans MT" w:cstheme="minorHAnsi"/>
          <w:sz w:val="24"/>
          <w:szCs w:val="24"/>
        </w:rPr>
        <w:t xml:space="preserve"> of the total staff</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Also, from this sizeable reduction, the rich reservoir of teaching, training, and research services the LMIEs required that was provided by land grant universities, was slashed. Further alarmingly, under globalization</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as scores of LMIE nations negotiated Regional Trade Agreements, they also adhered to the specific SAL budgetary policies, resulting in a major reduction of critical public good sector services and investments required for </w:t>
      </w:r>
      <w:r w:rsidR="00C4362E">
        <w:rPr>
          <w:rFonts w:ascii="Gill Sans MT" w:eastAsia="Times New Roman" w:hAnsi="Gill Sans MT" w:cstheme="minorHAnsi"/>
          <w:sz w:val="24"/>
          <w:szCs w:val="24"/>
        </w:rPr>
        <w:t xml:space="preserve">sustainably </w:t>
      </w:r>
      <w:r w:rsidRPr="00F43422">
        <w:rPr>
          <w:rFonts w:ascii="Gill Sans MT" w:eastAsia="Times New Roman" w:hAnsi="Gill Sans MT" w:cstheme="minorHAnsi"/>
          <w:sz w:val="24"/>
          <w:szCs w:val="24"/>
        </w:rPr>
        <w:t>competing and advancing</w:t>
      </w:r>
      <w:r w:rsidR="00C4362E">
        <w:rPr>
          <w:rFonts w:ascii="Gill Sans MT" w:eastAsia="Times New Roman" w:hAnsi="Gill Sans MT" w:cstheme="minorHAnsi"/>
          <w:sz w:val="24"/>
          <w:szCs w:val="24"/>
        </w:rPr>
        <w:t xml:space="preserve"> in ways that facilitate broad- based growth.  </w:t>
      </w:r>
      <w:r w:rsidRPr="00F43422">
        <w:rPr>
          <w:rFonts w:ascii="Gill Sans MT" w:eastAsia="Times New Roman" w:hAnsi="Gill Sans MT" w:cstheme="minorHAnsi"/>
          <w:sz w:val="24"/>
          <w:szCs w:val="24"/>
        </w:rPr>
        <w:t xml:space="preserve">  </w:t>
      </w:r>
    </w:p>
    <w:p w14:paraId="2CFD40E4" w14:textId="02E015EE" w:rsidR="0020558B" w:rsidRPr="00F43422" w:rsidRDefault="0020558B" w:rsidP="0020558B">
      <w:pPr>
        <w:spacing w:before="120" w:after="120" w:line="240" w:lineRule="auto"/>
        <w:jc w:val="both"/>
        <w:rPr>
          <w:rFonts w:ascii="Gill Sans MT" w:eastAsia="Times New Roman" w:hAnsi="Gill Sans MT" w:cstheme="minorHAnsi"/>
          <w:sz w:val="24"/>
          <w:szCs w:val="24"/>
        </w:rPr>
      </w:pPr>
      <w:r w:rsidRPr="00F43422">
        <w:rPr>
          <w:rFonts w:ascii="Gill Sans MT" w:eastAsia="Times New Roman" w:hAnsi="Gill Sans MT" w:cstheme="minorHAnsi"/>
          <w:b/>
          <w:bCs/>
          <w:sz w:val="24"/>
          <w:szCs w:val="24"/>
        </w:rPr>
        <w:t>From numerous consultancies, over time Agriculture lost ground in essential productivity and competitiveness terms and reduced vital inter-economic sectoral linkages with their industrial and service sectors, creating a structural conundrum limiting wage and job growth</w:t>
      </w:r>
      <w:r w:rsidRPr="00F43422">
        <w:rPr>
          <w:rFonts w:ascii="Gill Sans MT" w:eastAsia="Times New Roman" w:hAnsi="Gill Sans MT" w:cstheme="minorHAnsi"/>
          <w:sz w:val="24"/>
          <w:szCs w:val="24"/>
        </w:rPr>
        <w:t xml:space="preserve">. </w:t>
      </w:r>
      <w:r w:rsidRPr="00F43422">
        <w:rPr>
          <w:rFonts w:ascii="Gill Sans MT" w:eastAsia="Times New Roman" w:hAnsi="Gill Sans MT" w:cstheme="minorHAnsi"/>
          <w:bCs/>
          <w:sz w:val="24"/>
          <w:szCs w:val="24"/>
        </w:rPr>
        <w:t xml:space="preserve">Over my </w:t>
      </w:r>
      <w:r w:rsidRPr="00F43422">
        <w:rPr>
          <w:rFonts w:ascii="Gill Sans MT" w:eastAsia="Times New Roman" w:hAnsi="Gill Sans MT" w:cstheme="minorHAnsi"/>
          <w:sz w:val="24"/>
          <w:szCs w:val="24"/>
        </w:rPr>
        <w:t xml:space="preserve">25-year, post USAID career conducting economic growth strategies in 20 countries, strong commonalities were observed. Most of these studies revealed the accumulation of worrisome inter-economic sectoral, intra-agricultural sector, trade, labor, and poverty trends. </w:t>
      </w:r>
      <w:r w:rsidRPr="00F43422">
        <w:rPr>
          <w:rFonts w:ascii="Gill Sans MT" w:hAnsi="Gill Sans MT" w:cstheme="minorHAnsi"/>
          <w:sz w:val="24"/>
          <w:szCs w:val="24"/>
        </w:rPr>
        <w:t xml:space="preserve">Most </w:t>
      </w:r>
      <w:r>
        <w:rPr>
          <w:rFonts w:ascii="Gill Sans MT" w:hAnsi="Gill Sans MT" w:cstheme="minorHAnsi"/>
          <w:sz w:val="24"/>
          <w:szCs w:val="24"/>
        </w:rPr>
        <w:t>disturbing</w:t>
      </w:r>
      <w:r w:rsidRPr="00F43422">
        <w:rPr>
          <w:rFonts w:ascii="Gill Sans MT" w:hAnsi="Gill Sans MT" w:cstheme="minorHAnsi"/>
          <w:sz w:val="24"/>
          <w:szCs w:val="24"/>
        </w:rPr>
        <w:t xml:space="preserve"> was the reversal of Economic Structural Transformation (EST), the standard measure of economic development. Specifically, over an extended period, the proportion of </w:t>
      </w:r>
      <w:r>
        <w:rPr>
          <w:rFonts w:ascii="Gill Sans MT" w:hAnsi="Gill Sans MT" w:cstheme="minorHAnsi"/>
          <w:sz w:val="24"/>
          <w:szCs w:val="24"/>
        </w:rPr>
        <w:t>gross domestic product (</w:t>
      </w:r>
      <w:r w:rsidRPr="00F43422">
        <w:rPr>
          <w:rFonts w:ascii="Gill Sans MT" w:hAnsi="Gill Sans MT" w:cstheme="minorHAnsi"/>
          <w:sz w:val="24"/>
          <w:szCs w:val="24"/>
        </w:rPr>
        <w:t>GDP</w:t>
      </w:r>
      <w:r>
        <w:rPr>
          <w:rFonts w:ascii="Gill Sans MT" w:hAnsi="Gill Sans MT" w:cstheme="minorHAnsi"/>
          <w:sz w:val="24"/>
          <w:szCs w:val="24"/>
        </w:rPr>
        <w:t>)</w:t>
      </w:r>
      <w:r w:rsidRPr="00F43422">
        <w:rPr>
          <w:rFonts w:ascii="Gill Sans MT" w:hAnsi="Gill Sans MT" w:cstheme="minorHAnsi"/>
          <w:sz w:val="24"/>
          <w:szCs w:val="24"/>
        </w:rPr>
        <w:t xml:space="preserve"> for Agriculture</w:t>
      </w:r>
      <w:r w:rsidRPr="00F43422">
        <w:rPr>
          <w:rStyle w:val="FootnoteReference"/>
          <w:rFonts w:ascii="Gill Sans MT" w:hAnsi="Gill Sans MT" w:cstheme="minorHAnsi"/>
          <w:sz w:val="24"/>
          <w:szCs w:val="24"/>
        </w:rPr>
        <w:footnoteReference w:id="2"/>
      </w:r>
      <w:r w:rsidRPr="00F43422">
        <w:rPr>
          <w:rFonts w:ascii="Gill Sans MT" w:hAnsi="Gill Sans MT" w:cstheme="minorHAnsi"/>
          <w:sz w:val="24"/>
          <w:szCs w:val="24"/>
        </w:rPr>
        <w:t xml:space="preserve"> increased, while the more remunerative industrial and service sectors stagnated or grew sluggishly. These </w:t>
      </w:r>
      <w:r w:rsidR="00BF25BF">
        <w:rPr>
          <w:rFonts w:ascii="Gill Sans MT" w:hAnsi="Gill Sans MT" w:cstheme="minorHAnsi"/>
          <w:sz w:val="24"/>
          <w:szCs w:val="24"/>
        </w:rPr>
        <w:t xml:space="preserve">increasingly underattended, sector-based structural problems </w:t>
      </w:r>
      <w:r w:rsidRPr="00F43422">
        <w:rPr>
          <w:rFonts w:ascii="Gill Sans MT" w:hAnsi="Gill Sans MT" w:cstheme="minorHAnsi"/>
          <w:sz w:val="24"/>
          <w:szCs w:val="24"/>
        </w:rPr>
        <w:t xml:space="preserve">thwarted job </w:t>
      </w:r>
      <w:r w:rsidRPr="00F43422">
        <w:rPr>
          <w:rFonts w:ascii="Gill Sans MT" w:hAnsi="Gill Sans MT" w:cstheme="minorHAnsi"/>
          <w:iCs/>
          <w:sz w:val="24"/>
          <w:szCs w:val="24"/>
        </w:rPr>
        <w:t>growth and ensnared the national wage structure within a prolonged poverty trap.</w:t>
      </w:r>
      <w:r w:rsidRPr="00F43422">
        <w:rPr>
          <w:rStyle w:val="FootnoteReference"/>
          <w:rFonts w:ascii="Gill Sans MT" w:hAnsi="Gill Sans MT" w:cstheme="minorHAnsi"/>
          <w:iCs/>
          <w:sz w:val="24"/>
          <w:szCs w:val="24"/>
        </w:rPr>
        <w:footnoteReference w:id="3"/>
      </w:r>
      <w:r w:rsidRPr="00F43422">
        <w:rPr>
          <w:rFonts w:ascii="Gill Sans MT" w:hAnsi="Gill Sans MT" w:cstheme="minorHAnsi"/>
          <w:iCs/>
          <w:sz w:val="24"/>
          <w:szCs w:val="24"/>
        </w:rPr>
        <w:t xml:space="preserve"> </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 xml:space="preserve">  </w:t>
      </w:r>
    </w:p>
    <w:p w14:paraId="0AAF2EF1" w14:textId="4C3723F4" w:rsidR="0020558B" w:rsidRPr="00F43422" w:rsidRDefault="0020558B" w:rsidP="0020558B">
      <w:pPr>
        <w:spacing w:before="120" w:after="120" w:line="240" w:lineRule="auto"/>
        <w:jc w:val="both"/>
        <w:rPr>
          <w:rFonts w:ascii="Gill Sans MT" w:eastAsia="Times New Roman" w:hAnsi="Gill Sans MT" w:cstheme="minorHAnsi"/>
          <w:sz w:val="24"/>
          <w:szCs w:val="24"/>
        </w:rPr>
      </w:pPr>
      <w:r w:rsidRPr="00F43422">
        <w:rPr>
          <w:rFonts w:ascii="Gill Sans MT" w:eastAsia="Times New Roman" w:hAnsi="Gill Sans MT" w:cstheme="minorHAnsi"/>
          <w:b/>
          <w:bCs/>
          <w:sz w:val="24"/>
          <w:szCs w:val="24"/>
        </w:rPr>
        <w:t>Case country example</w:t>
      </w:r>
      <w:r>
        <w:rPr>
          <w:rFonts w:ascii="Gill Sans MT" w:eastAsia="Times New Roman" w:hAnsi="Gill Sans MT" w:cstheme="minorHAnsi"/>
          <w:b/>
          <w:bCs/>
          <w:sz w:val="24"/>
          <w:szCs w:val="24"/>
        </w:rPr>
        <w:t xml:space="preserve"> – </w:t>
      </w:r>
      <w:r w:rsidRPr="00F43422">
        <w:rPr>
          <w:rFonts w:ascii="Gill Sans MT" w:eastAsia="Times New Roman" w:hAnsi="Gill Sans MT" w:cstheme="minorHAnsi"/>
          <w:b/>
          <w:bCs/>
          <w:sz w:val="24"/>
          <w:szCs w:val="24"/>
        </w:rPr>
        <w:t>Staggering trends from Guatemalan case study</w:t>
      </w:r>
      <w:r w:rsidRPr="00A970C0">
        <w:rPr>
          <w:rFonts w:ascii="Gill Sans MT" w:eastAsia="Times New Roman" w:hAnsi="Gill Sans MT" w:cstheme="minorHAnsi"/>
          <w:sz w:val="24"/>
          <w:szCs w:val="24"/>
        </w:rPr>
        <w:t>:</w:t>
      </w:r>
      <w:r w:rsidRPr="00B60211">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The</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Guatemala study referenced in the white paper replicates the fundamental LMIE-level, economic structural problem</w:t>
      </w:r>
      <w:r>
        <w:rPr>
          <w:rFonts w:ascii="Gill Sans MT" w:eastAsia="Times New Roman" w:hAnsi="Gill Sans MT" w:cstheme="minorHAnsi"/>
          <w:sz w:val="24"/>
          <w:szCs w:val="24"/>
        </w:rPr>
        <w:t>. There are too many people working in an ever-debilitated agricultural sector that is not producing enough diverse, market-based fresh and processed product lines</w:t>
      </w:r>
      <w:r w:rsidR="00C4362E">
        <w:rPr>
          <w:rFonts w:ascii="Gill Sans MT" w:eastAsia="Times New Roman" w:hAnsi="Gill Sans MT" w:cstheme="minorHAnsi"/>
          <w:sz w:val="24"/>
          <w:szCs w:val="24"/>
        </w:rPr>
        <w:t xml:space="preserve">. This trend </w:t>
      </w:r>
      <w:r>
        <w:rPr>
          <w:rFonts w:ascii="Gill Sans MT" w:eastAsia="Times New Roman" w:hAnsi="Gill Sans MT" w:cstheme="minorHAnsi"/>
          <w:sz w:val="24"/>
          <w:szCs w:val="24"/>
        </w:rPr>
        <w:t xml:space="preserve">severely limits more profitable job growth from the multiplicity of support services </w:t>
      </w:r>
      <w:r w:rsidR="00C4362E">
        <w:rPr>
          <w:rFonts w:ascii="Gill Sans MT" w:eastAsia="Times New Roman" w:hAnsi="Gill Sans MT" w:cstheme="minorHAnsi"/>
          <w:sz w:val="24"/>
          <w:szCs w:val="24"/>
        </w:rPr>
        <w:t>these products r</w:t>
      </w:r>
      <w:r>
        <w:rPr>
          <w:rFonts w:ascii="Gill Sans MT" w:eastAsia="Times New Roman" w:hAnsi="Gill Sans MT" w:cstheme="minorHAnsi"/>
          <w:sz w:val="24"/>
          <w:szCs w:val="24"/>
        </w:rPr>
        <w:t xml:space="preserve">equire. </w:t>
      </w:r>
      <w:r w:rsidRPr="002D34AB">
        <w:rPr>
          <w:rFonts w:ascii="Gill Sans MT" w:eastAsia="Times New Roman" w:hAnsi="Gill Sans MT" w:cstheme="minorHAnsi"/>
          <w:sz w:val="24"/>
          <w:szCs w:val="24"/>
        </w:rPr>
        <w:t>Most revealing, from the 1990s and resulting from the other sectors’ inabilities to grow jobs, the</w:t>
      </w:r>
      <w:r w:rsidRPr="006D62E7">
        <w:rPr>
          <w:rFonts w:ascii="Gill Sans MT" w:eastAsia="Times New Roman" w:hAnsi="Gill Sans MT" w:cstheme="minorHAnsi"/>
          <w:sz w:val="24"/>
          <w:szCs w:val="24"/>
        </w:rPr>
        <w:t xml:space="preserve"> </w:t>
      </w:r>
      <w:r w:rsidRPr="002D34AB">
        <w:rPr>
          <w:rFonts w:ascii="Gill Sans MT" w:eastAsia="Times New Roman" w:hAnsi="Gill Sans MT" w:cstheme="minorHAnsi"/>
          <w:sz w:val="24"/>
          <w:szCs w:val="24"/>
        </w:rPr>
        <w:t>agricultural sector experienced the highest job growth rates: the antithesis of what should occur under EST</w:t>
      </w:r>
      <w:r w:rsidRPr="006D62E7">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w:t>
      </w:r>
      <w:r w:rsidR="00C4362E">
        <w:rPr>
          <w:rFonts w:ascii="Gill Sans MT" w:eastAsia="Times New Roman" w:hAnsi="Gill Sans MT" w:cstheme="minorHAnsi"/>
          <w:sz w:val="24"/>
          <w:szCs w:val="24"/>
        </w:rPr>
        <w:t>In Guatemala and beyond, t</w:t>
      </w:r>
      <w:r w:rsidRPr="00F43422">
        <w:rPr>
          <w:rFonts w:ascii="Gill Sans MT" w:eastAsia="Times New Roman" w:hAnsi="Gill Sans MT" w:cstheme="minorHAnsi"/>
          <w:sz w:val="24"/>
          <w:szCs w:val="24"/>
        </w:rPr>
        <w:t xml:space="preserve">hese alarming anomalies stimulated increased levels of inter-generational poverty, more hunger and food insecurity, and perilous and mounting societal hopelessness and related </w:t>
      </w:r>
      <w:r w:rsidR="00BF25BF">
        <w:rPr>
          <w:rFonts w:ascii="Gill Sans MT" w:eastAsia="Times New Roman" w:hAnsi="Gill Sans MT" w:cstheme="minorHAnsi"/>
          <w:sz w:val="24"/>
          <w:szCs w:val="24"/>
        </w:rPr>
        <w:t xml:space="preserve">problems for the poorly equipped LMIE and their increasingly fragile democracies. </w:t>
      </w:r>
      <w:r w:rsidRPr="00F43422">
        <w:rPr>
          <w:rFonts w:ascii="Gill Sans MT" w:eastAsia="Times New Roman" w:hAnsi="Gill Sans MT" w:cstheme="minorHAnsi"/>
          <w:sz w:val="24"/>
          <w:szCs w:val="24"/>
        </w:rPr>
        <w:t xml:space="preserve"> </w:t>
      </w:r>
    </w:p>
    <w:p w14:paraId="7DA88B4B" w14:textId="40948507" w:rsidR="0020558B" w:rsidRPr="00F43422" w:rsidRDefault="0020558B" w:rsidP="0020558B">
      <w:pPr>
        <w:spacing w:before="120" w:after="120" w:line="240" w:lineRule="auto"/>
        <w:jc w:val="both"/>
        <w:rPr>
          <w:rFonts w:ascii="Gill Sans MT" w:eastAsia="Times New Roman" w:hAnsi="Gill Sans MT" w:cstheme="minorHAnsi"/>
          <w:sz w:val="24"/>
          <w:szCs w:val="24"/>
        </w:rPr>
      </w:pPr>
      <w:r w:rsidRPr="00F43422">
        <w:rPr>
          <w:rFonts w:ascii="Gill Sans MT" w:eastAsia="Times New Roman" w:hAnsi="Gill Sans MT" w:cstheme="minorHAnsi"/>
          <w:b/>
          <w:bCs/>
          <w:sz w:val="24"/>
          <w:szCs w:val="24"/>
        </w:rPr>
        <w:t>The vexing consequences of ever deeper, sector-driven, structural problems stimulate more horrific and problematic issues in the LMIEs</w:t>
      </w:r>
      <w:r>
        <w:rPr>
          <w:rFonts w:ascii="Gill Sans MT" w:eastAsia="Times New Roman" w:hAnsi="Gill Sans MT" w:cstheme="minorHAnsi"/>
          <w:b/>
          <w:bCs/>
          <w:sz w:val="24"/>
          <w:szCs w:val="24"/>
        </w:rPr>
        <w:t>,</w:t>
      </w:r>
      <w:r w:rsidRPr="00F43422">
        <w:rPr>
          <w:rFonts w:ascii="Gill Sans MT" w:eastAsia="Times New Roman" w:hAnsi="Gill Sans MT" w:cstheme="minorHAnsi"/>
          <w:b/>
          <w:bCs/>
          <w:sz w:val="24"/>
          <w:szCs w:val="24"/>
        </w:rPr>
        <w:t xml:space="preserve"> and domestically within the U.S.</w:t>
      </w:r>
      <w:r w:rsidRPr="00EB609A">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 xml:space="preserve">Apart from the prolonged fractionalization of our domestic political agenda on </w:t>
      </w:r>
      <w:r w:rsidR="00BF25BF">
        <w:rPr>
          <w:rFonts w:ascii="Gill Sans MT" w:eastAsia="Times New Roman" w:hAnsi="Gill Sans MT" w:cstheme="minorHAnsi"/>
          <w:sz w:val="24"/>
          <w:szCs w:val="24"/>
        </w:rPr>
        <w:t xml:space="preserve">inter-connected </w:t>
      </w:r>
      <w:r w:rsidRPr="00F43422">
        <w:rPr>
          <w:rFonts w:ascii="Gill Sans MT" w:eastAsia="Times New Roman" w:hAnsi="Gill Sans MT" w:cstheme="minorHAnsi"/>
          <w:sz w:val="24"/>
          <w:szCs w:val="24"/>
        </w:rPr>
        <w:t>immigration</w:t>
      </w:r>
      <w:r w:rsidR="00BF25BF">
        <w:rPr>
          <w:rFonts w:ascii="Gill Sans MT" w:eastAsia="Times New Roman" w:hAnsi="Gill Sans MT" w:cstheme="minorHAnsi"/>
          <w:sz w:val="24"/>
          <w:szCs w:val="24"/>
        </w:rPr>
        <w:t xml:space="preserve"> issues</w:t>
      </w:r>
      <w:r w:rsidRPr="00F43422">
        <w:rPr>
          <w:rFonts w:ascii="Gill Sans MT" w:eastAsia="Times New Roman" w:hAnsi="Gill Sans MT" w:cstheme="minorHAnsi"/>
          <w:sz w:val="24"/>
          <w:szCs w:val="24"/>
        </w:rPr>
        <w:t>, mounting LMIE-level desperations are noted by</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 xml:space="preserve">record levels of: 1) illegal immigration on our borders from Central America and beyond, to include our European allies receiving unprecedented levels from Africa  and the Middle East; 2) national border security and international terrorism be it mounting illegal crossings, </w:t>
      </w:r>
      <w:r w:rsidRPr="00C4362E">
        <w:rPr>
          <w:rFonts w:ascii="Gill Sans MT" w:eastAsia="Times New Roman" w:hAnsi="Gill Sans MT" w:cstheme="minorHAnsi"/>
          <w:i/>
          <w:iCs/>
          <w:sz w:val="24"/>
          <w:szCs w:val="24"/>
        </w:rPr>
        <w:t>Mara Salvatrucha</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MS-13</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in Northern Virginia, or mounting Jihadist recruitment in many countries; and 3) growing illegal drug production and trafficking, gang extortion, human trafficking, homicides, police and judicial corruption, and rising levels of governmental or inter-regional dysfunctionality. Most revealing, the notably detailed field survey work done in the Northern Tier countries by Creative Associates International, reported</w:t>
      </w:r>
      <w:r>
        <w:rPr>
          <w:rFonts w:ascii="Gill Sans MT" w:eastAsia="Times New Roman" w:hAnsi="Gill Sans MT" w:cstheme="minorHAnsi"/>
          <w:sz w:val="24"/>
          <w:szCs w:val="24"/>
        </w:rPr>
        <w:t xml:space="preserve"> </w:t>
      </w:r>
      <w:r w:rsidRPr="002D34AB">
        <w:rPr>
          <w:rFonts w:ascii="Gill Sans MT" w:eastAsia="Times New Roman" w:hAnsi="Gill Sans MT" w:cstheme="minorHAnsi"/>
          <w:i/>
          <w:iCs/>
          <w:sz w:val="24"/>
          <w:szCs w:val="24"/>
        </w:rPr>
        <w:t>“Economic factors are the most salient in influencing migration and are cited far more often as the primary motivator for migration…”</w:t>
      </w:r>
      <w:r w:rsidRPr="002D34AB">
        <w:rPr>
          <w:rStyle w:val="FootnoteReference"/>
          <w:rFonts w:ascii="Gill Sans MT" w:eastAsia="Times New Roman" w:hAnsi="Gill Sans MT" w:cstheme="minorHAnsi"/>
          <w:sz w:val="24"/>
          <w:szCs w:val="24"/>
        </w:rPr>
        <w:footnoteReference w:id="4"/>
      </w:r>
      <w:r w:rsidRPr="005D3025">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Globally, as revealed in a recent comprehensive study</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15 million people fled their countries</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 xml:space="preserve">in 2015, more than at any </w:t>
      </w:r>
      <w:r>
        <w:rPr>
          <w:rFonts w:ascii="Gill Sans MT" w:eastAsia="Times New Roman" w:hAnsi="Gill Sans MT" w:cstheme="minorHAnsi"/>
          <w:sz w:val="24"/>
          <w:szCs w:val="24"/>
        </w:rPr>
        <w:t xml:space="preserve">other </w:t>
      </w:r>
      <w:r w:rsidRPr="00F43422">
        <w:rPr>
          <w:rFonts w:ascii="Gill Sans MT" w:eastAsia="Times New Roman" w:hAnsi="Gill Sans MT" w:cstheme="minorHAnsi"/>
          <w:sz w:val="24"/>
          <w:szCs w:val="24"/>
        </w:rPr>
        <w:t xml:space="preserve">time. </w:t>
      </w:r>
      <w:r>
        <w:rPr>
          <w:rFonts w:ascii="Gill Sans MT" w:eastAsia="Times New Roman" w:hAnsi="Gill Sans MT" w:cstheme="minorHAnsi"/>
          <w:sz w:val="24"/>
          <w:szCs w:val="24"/>
        </w:rPr>
        <w:t>Almost</w:t>
      </w:r>
      <w:r w:rsidRPr="00F43422">
        <w:rPr>
          <w:rFonts w:ascii="Gill Sans MT" w:eastAsia="Times New Roman" w:hAnsi="Gill Sans MT" w:cstheme="minorHAnsi"/>
          <w:sz w:val="24"/>
          <w:szCs w:val="24"/>
        </w:rPr>
        <w:t xml:space="preserve"> every migrant is motivated by the desire of work and economic security.</w:t>
      </w:r>
      <w:r w:rsidRPr="00F43422">
        <w:rPr>
          <w:rStyle w:val="FootnoteReference"/>
          <w:rFonts w:ascii="Gill Sans MT" w:eastAsia="Times New Roman" w:hAnsi="Gill Sans MT" w:cstheme="minorHAnsi"/>
          <w:sz w:val="24"/>
          <w:szCs w:val="24"/>
        </w:rPr>
        <w:footnoteReference w:id="5"/>
      </w:r>
      <w:r w:rsidRPr="00F43422">
        <w:rPr>
          <w:rFonts w:ascii="Gill Sans MT" w:eastAsia="Times New Roman" w:hAnsi="Gill Sans MT" w:cstheme="minorHAnsi"/>
          <w:sz w:val="24"/>
          <w:szCs w:val="24"/>
        </w:rPr>
        <w:t xml:space="preserve">  </w:t>
      </w:r>
    </w:p>
    <w:p w14:paraId="2B389DDC" w14:textId="18D8EF9F" w:rsidR="00C4362E" w:rsidRDefault="0020558B" w:rsidP="00BF25BF">
      <w:pPr>
        <w:spacing w:before="120" w:after="120" w:line="240" w:lineRule="auto"/>
        <w:jc w:val="both"/>
        <w:rPr>
          <w:rFonts w:ascii="Gill Sans MT" w:eastAsia="Times New Roman" w:hAnsi="Gill Sans MT" w:cstheme="minorHAnsi"/>
          <w:sz w:val="24"/>
          <w:szCs w:val="24"/>
        </w:rPr>
      </w:pPr>
      <w:bookmarkStart w:id="2" w:name="_Hlk62675861"/>
      <w:r w:rsidRPr="00F43422">
        <w:rPr>
          <w:rFonts w:ascii="Gill Sans MT" w:eastAsia="Times New Roman" w:hAnsi="Gill Sans MT" w:cstheme="minorHAnsi"/>
          <w:b/>
          <w:bCs/>
          <w:sz w:val="24"/>
          <w:szCs w:val="24"/>
        </w:rPr>
        <w:t xml:space="preserve">Inclusive Agricultural and Rural Development (IARD), the new era </w:t>
      </w:r>
      <w:r w:rsidR="00BF25BF">
        <w:rPr>
          <w:rFonts w:ascii="Gill Sans MT" w:eastAsia="Times New Roman" w:hAnsi="Gill Sans MT" w:cstheme="minorHAnsi"/>
          <w:b/>
          <w:bCs/>
          <w:sz w:val="24"/>
          <w:szCs w:val="24"/>
        </w:rPr>
        <w:t xml:space="preserve">requirement </w:t>
      </w:r>
      <w:r w:rsidRPr="00F43422">
        <w:rPr>
          <w:rFonts w:ascii="Gill Sans MT" w:eastAsia="Times New Roman" w:hAnsi="Gill Sans MT" w:cstheme="minorHAnsi"/>
          <w:b/>
          <w:bCs/>
          <w:sz w:val="24"/>
          <w:szCs w:val="24"/>
        </w:rPr>
        <w:t>for stimulating sustainable, broad-based growth</w:t>
      </w:r>
      <w:r w:rsidRPr="00F43422">
        <w:rPr>
          <w:rFonts w:ascii="Gill Sans MT" w:eastAsia="Times New Roman" w:hAnsi="Gill Sans MT" w:cstheme="minorHAnsi"/>
          <w:sz w:val="24"/>
          <w:szCs w:val="24"/>
        </w:rPr>
        <w:t>:</w:t>
      </w:r>
      <w:r w:rsidRPr="00F43422">
        <w:rPr>
          <w:rFonts w:ascii="Gill Sans MT" w:eastAsia="Times New Roman" w:hAnsi="Gill Sans MT" w:cstheme="minorHAnsi"/>
          <w:b/>
          <w:bCs/>
          <w:i/>
          <w:iCs/>
          <w:sz w:val="24"/>
          <w:szCs w:val="24"/>
        </w:rPr>
        <w:t xml:space="preserve"> </w:t>
      </w:r>
      <w:r w:rsidRPr="00F43422">
        <w:rPr>
          <w:rFonts w:ascii="Gill Sans MT" w:eastAsia="Times New Roman" w:hAnsi="Gill Sans MT" w:cstheme="minorHAnsi"/>
          <w:sz w:val="24"/>
          <w:szCs w:val="24"/>
        </w:rPr>
        <w:t>Globalization’s unprecedented opportunities</w:t>
      </w:r>
      <w:r w:rsidR="00F95C94">
        <w:rPr>
          <w:rFonts w:ascii="Gill Sans MT" w:eastAsia="Times New Roman" w:hAnsi="Gill Sans MT" w:cstheme="minorHAnsi"/>
          <w:sz w:val="24"/>
          <w:szCs w:val="24"/>
        </w:rPr>
        <w:t xml:space="preserve"> </w:t>
      </w:r>
      <w:r w:rsidRPr="00BF25BF">
        <w:rPr>
          <w:rFonts w:ascii="Gill Sans MT" w:eastAsia="Times New Roman" w:hAnsi="Gill Sans MT" w:cstheme="minorHAnsi"/>
          <w:sz w:val="24"/>
          <w:szCs w:val="24"/>
        </w:rPr>
        <w:t>for a</w:t>
      </w:r>
      <w:r w:rsidRPr="00F43422">
        <w:rPr>
          <w:rFonts w:ascii="Gill Sans MT" w:eastAsia="Times New Roman" w:hAnsi="Gill Sans MT" w:cstheme="minorHAnsi"/>
          <w:sz w:val="24"/>
          <w:szCs w:val="24"/>
        </w:rPr>
        <w:t xml:space="preserve"> dynamic Agriculture</w:t>
      </w:r>
      <w:r>
        <w:rPr>
          <w:rFonts w:ascii="Gill Sans MT" w:eastAsia="Times New Roman" w:hAnsi="Gill Sans MT" w:cstheme="minorHAnsi"/>
          <w:sz w:val="24"/>
          <w:szCs w:val="24"/>
        </w:rPr>
        <w:t xml:space="preserve"> sector’s</w:t>
      </w:r>
      <w:r w:rsidRPr="00F43422">
        <w:rPr>
          <w:rFonts w:ascii="Gill Sans MT" w:eastAsia="Times New Roman" w:hAnsi="Gill Sans MT" w:cstheme="minorHAnsi"/>
          <w:sz w:val="24"/>
          <w:szCs w:val="24"/>
        </w:rPr>
        <w:t xml:space="preserve"> proven, cost-effective capacity to stimulate diverse fresh and processed product transformation activities has for too long been inappropriately addressed</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This potentially robust product </w:t>
      </w:r>
      <w:r w:rsidR="00B45BC1">
        <w:rPr>
          <w:rFonts w:ascii="Gill Sans MT" w:eastAsia="Times New Roman" w:hAnsi="Gill Sans MT" w:cstheme="minorHAnsi"/>
          <w:sz w:val="24"/>
          <w:szCs w:val="24"/>
        </w:rPr>
        <w:t xml:space="preserve">and service </w:t>
      </w:r>
      <w:r w:rsidRPr="00F43422">
        <w:rPr>
          <w:rFonts w:ascii="Gill Sans MT" w:eastAsia="Times New Roman" w:hAnsi="Gill Sans MT" w:cstheme="minorHAnsi"/>
          <w:sz w:val="24"/>
          <w:szCs w:val="24"/>
        </w:rPr>
        <w:t>development platform responding to growing national and distant markets foments major</w:t>
      </w:r>
      <w:r w:rsidR="00C4362E">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value-added opportunities for more lucrative farm enterprises and SMEs</w:t>
      </w:r>
      <w:r>
        <w:rPr>
          <w:rFonts w:ascii="Gill Sans MT" w:eastAsia="Times New Roman" w:hAnsi="Gill Sans MT" w:cstheme="minorHAnsi"/>
          <w:sz w:val="24"/>
          <w:szCs w:val="24"/>
        </w:rPr>
        <w:t xml:space="preserve">. </w:t>
      </w:r>
    </w:p>
    <w:p w14:paraId="5A7D2918" w14:textId="4172DCC8" w:rsidR="00BF25BF" w:rsidRDefault="00BF25BF" w:rsidP="00BF25BF">
      <w:pPr>
        <w:spacing w:before="120" w:after="120" w:line="240" w:lineRule="auto"/>
        <w:jc w:val="both"/>
        <w:rPr>
          <w:rFonts w:ascii="Gill Sans MT" w:hAnsi="Gill Sans MT" w:cstheme="minorHAnsi"/>
          <w:sz w:val="24"/>
          <w:szCs w:val="24"/>
        </w:rPr>
      </w:pPr>
      <w:r w:rsidRPr="00F43422">
        <w:rPr>
          <w:rFonts w:ascii="Gill Sans MT" w:hAnsi="Gill Sans MT" w:cstheme="minorHAnsi"/>
          <w:sz w:val="24"/>
          <w:szCs w:val="24"/>
        </w:rPr>
        <w:t>The IARD process focuses assistance to help</w:t>
      </w:r>
      <w:r>
        <w:rPr>
          <w:rFonts w:ascii="Gill Sans MT" w:hAnsi="Gill Sans MT" w:cstheme="minorHAnsi"/>
          <w:sz w:val="24"/>
          <w:szCs w:val="24"/>
        </w:rPr>
        <w:t xml:space="preserve"> achieve two things. </w:t>
      </w:r>
      <w:r w:rsidR="00B45BC1">
        <w:rPr>
          <w:rFonts w:ascii="Gill Sans MT" w:hAnsi="Gill Sans MT" w:cstheme="minorHAnsi"/>
          <w:sz w:val="24"/>
          <w:szCs w:val="24"/>
        </w:rPr>
        <w:t>It f</w:t>
      </w:r>
      <w:r>
        <w:rPr>
          <w:rFonts w:ascii="Gill Sans MT" w:hAnsi="Gill Sans MT" w:cstheme="minorHAnsi"/>
          <w:sz w:val="24"/>
          <w:szCs w:val="24"/>
        </w:rPr>
        <w:t>irst</w:t>
      </w:r>
      <w:r w:rsidR="00B45BC1">
        <w:rPr>
          <w:rFonts w:ascii="Gill Sans MT" w:hAnsi="Gill Sans MT" w:cstheme="minorHAnsi"/>
          <w:sz w:val="24"/>
          <w:szCs w:val="24"/>
        </w:rPr>
        <w:t xml:space="preserve"> </w:t>
      </w:r>
      <w:r w:rsidRPr="00F43422">
        <w:rPr>
          <w:rFonts w:ascii="Gill Sans MT" w:hAnsi="Gill Sans MT" w:cstheme="minorHAnsi"/>
          <w:sz w:val="24"/>
          <w:szCs w:val="24"/>
        </w:rPr>
        <w:t>stimulate</w:t>
      </w:r>
      <w:r>
        <w:rPr>
          <w:rFonts w:ascii="Gill Sans MT" w:hAnsi="Gill Sans MT" w:cstheme="minorHAnsi"/>
          <w:sz w:val="24"/>
          <w:szCs w:val="24"/>
        </w:rPr>
        <w:t>s</w:t>
      </w:r>
      <w:r w:rsidRPr="00F43422">
        <w:rPr>
          <w:rFonts w:ascii="Gill Sans MT" w:hAnsi="Gill Sans MT" w:cstheme="minorHAnsi"/>
          <w:sz w:val="24"/>
          <w:szCs w:val="24"/>
        </w:rPr>
        <w:t xml:space="preserve"> a much larger number of small and medium-scale agricultural producers</w:t>
      </w:r>
      <w:r>
        <w:rPr>
          <w:rFonts w:ascii="Gill Sans MT" w:hAnsi="Gill Sans MT" w:cstheme="minorHAnsi"/>
          <w:sz w:val="24"/>
          <w:szCs w:val="24"/>
        </w:rPr>
        <w:t>,</w:t>
      </w:r>
      <w:r w:rsidRPr="00F43422">
        <w:rPr>
          <w:rFonts w:ascii="Gill Sans MT" w:hAnsi="Gill Sans MT" w:cstheme="minorHAnsi"/>
          <w:sz w:val="24"/>
          <w:szCs w:val="24"/>
        </w:rPr>
        <w:t xml:space="preserve"> diversifying their farm enterprises from low value food crops to more profitable product lines (fruits, vegetables, beverage crops, livestock and dairy, and forest and marine products)</w:t>
      </w:r>
      <w:r>
        <w:rPr>
          <w:rFonts w:ascii="Gill Sans MT" w:hAnsi="Gill Sans MT" w:cstheme="minorHAnsi"/>
          <w:sz w:val="24"/>
          <w:szCs w:val="24"/>
        </w:rPr>
        <w:t>. Second, it</w:t>
      </w:r>
      <w:r w:rsidRPr="00F43422">
        <w:rPr>
          <w:rFonts w:ascii="Gill Sans MT" w:hAnsi="Gill Sans MT" w:cstheme="minorHAnsi"/>
          <w:sz w:val="24"/>
          <w:szCs w:val="24"/>
        </w:rPr>
        <w:t xml:space="preserve"> facilitate</w:t>
      </w:r>
      <w:r>
        <w:rPr>
          <w:rFonts w:ascii="Gill Sans MT" w:hAnsi="Gill Sans MT" w:cstheme="minorHAnsi"/>
          <w:sz w:val="24"/>
          <w:szCs w:val="24"/>
        </w:rPr>
        <w:t>s</w:t>
      </w:r>
      <w:r w:rsidRPr="00F43422">
        <w:rPr>
          <w:rFonts w:ascii="Gill Sans MT" w:hAnsi="Gill Sans MT" w:cstheme="minorHAnsi"/>
          <w:sz w:val="24"/>
          <w:szCs w:val="24"/>
        </w:rPr>
        <w:t xml:space="preserve"> the growth of a much higher level of complementary SMEs </w:t>
      </w:r>
      <w:r w:rsidR="00173C18">
        <w:rPr>
          <w:rFonts w:ascii="Gill Sans MT" w:hAnsi="Gill Sans MT" w:cstheme="minorHAnsi"/>
          <w:sz w:val="24"/>
          <w:szCs w:val="24"/>
        </w:rPr>
        <w:t xml:space="preserve">and larger enterprise </w:t>
      </w:r>
      <w:r w:rsidRPr="00F43422">
        <w:rPr>
          <w:rFonts w:ascii="Gill Sans MT" w:hAnsi="Gill Sans MT" w:cstheme="minorHAnsi"/>
          <w:sz w:val="24"/>
          <w:szCs w:val="24"/>
        </w:rPr>
        <w:t xml:space="preserve">engaged in fresh and processed product handling and </w:t>
      </w:r>
      <w:r w:rsidR="00B45BC1">
        <w:rPr>
          <w:rFonts w:ascii="Gill Sans MT" w:hAnsi="Gill Sans MT" w:cstheme="minorHAnsi"/>
          <w:sz w:val="24"/>
          <w:szCs w:val="24"/>
        </w:rPr>
        <w:t xml:space="preserve">processing, agro-industrial services as well as </w:t>
      </w:r>
      <w:r w:rsidR="00B45BC1" w:rsidRPr="00F43422">
        <w:rPr>
          <w:rFonts w:ascii="Gill Sans MT" w:hAnsi="Gill Sans MT" w:cstheme="minorHAnsi"/>
          <w:sz w:val="24"/>
          <w:szCs w:val="24"/>
        </w:rPr>
        <w:t xml:space="preserve">financing, marketing, transport, </w:t>
      </w:r>
      <w:r w:rsidR="00B45BC1" w:rsidRPr="00F43422">
        <w:rPr>
          <w:rFonts w:ascii="Gill Sans MT" w:hAnsi="Gill Sans MT" w:cstheme="minorHAnsi"/>
          <w:i/>
          <w:iCs/>
          <w:sz w:val="24"/>
          <w:szCs w:val="24"/>
        </w:rPr>
        <w:t>etc</w:t>
      </w:r>
      <w:r w:rsidR="00B45BC1" w:rsidRPr="00F43422">
        <w:rPr>
          <w:rFonts w:ascii="Gill Sans MT" w:hAnsi="Gill Sans MT" w:cstheme="minorHAnsi"/>
          <w:sz w:val="24"/>
          <w:szCs w:val="24"/>
        </w:rPr>
        <w:t xml:space="preserve">. for their </w:t>
      </w:r>
      <w:r w:rsidR="00B45BC1">
        <w:rPr>
          <w:rFonts w:ascii="Gill Sans MT" w:hAnsi="Gill Sans MT" w:cstheme="minorHAnsi"/>
          <w:sz w:val="24"/>
          <w:szCs w:val="24"/>
        </w:rPr>
        <w:t xml:space="preserve">growing </w:t>
      </w:r>
      <w:r w:rsidR="00B45BC1" w:rsidRPr="00F43422">
        <w:rPr>
          <w:rFonts w:ascii="Gill Sans MT" w:hAnsi="Gill Sans MT" w:cstheme="minorHAnsi"/>
          <w:sz w:val="24"/>
          <w:szCs w:val="24"/>
        </w:rPr>
        <w:t>agro-service</w:t>
      </w:r>
      <w:r w:rsidR="00B45BC1">
        <w:rPr>
          <w:rFonts w:ascii="Gill Sans MT" w:hAnsi="Gill Sans MT" w:cstheme="minorHAnsi"/>
          <w:sz w:val="24"/>
          <w:szCs w:val="24"/>
        </w:rPr>
        <w:t xml:space="preserve">s, </w:t>
      </w:r>
      <w:r w:rsidR="00B45BC1" w:rsidRPr="00F43422">
        <w:rPr>
          <w:rFonts w:ascii="Gill Sans MT" w:hAnsi="Gill Sans MT" w:cstheme="minorHAnsi"/>
          <w:sz w:val="24"/>
          <w:szCs w:val="24"/>
        </w:rPr>
        <w:t>sub-sector</w:t>
      </w:r>
      <w:r w:rsidR="00B45BC1">
        <w:rPr>
          <w:rFonts w:ascii="Gill Sans MT" w:hAnsi="Gill Sans MT" w:cstheme="minorHAnsi"/>
          <w:sz w:val="24"/>
          <w:szCs w:val="24"/>
        </w:rPr>
        <w:t>.</w:t>
      </w:r>
      <w:r w:rsidR="006A4CF2">
        <w:rPr>
          <w:rFonts w:ascii="Gill Sans MT" w:hAnsi="Gill Sans MT" w:cstheme="minorHAnsi"/>
          <w:sz w:val="24"/>
          <w:szCs w:val="24"/>
        </w:rPr>
        <w:t xml:space="preserve"> </w:t>
      </w:r>
      <w:r w:rsidR="00B45BC1" w:rsidRPr="00F43422">
        <w:rPr>
          <w:rFonts w:ascii="Gill Sans MT" w:eastAsia="Times New Roman" w:hAnsi="Gill Sans MT" w:cstheme="minorHAnsi"/>
          <w:sz w:val="24"/>
          <w:szCs w:val="24"/>
        </w:rPr>
        <w:t>T</w:t>
      </w:r>
      <w:r w:rsidR="00B45BC1">
        <w:rPr>
          <w:rFonts w:ascii="Gill Sans MT" w:eastAsia="Times New Roman" w:hAnsi="Gill Sans MT" w:cstheme="minorHAnsi"/>
          <w:sz w:val="24"/>
          <w:szCs w:val="24"/>
        </w:rPr>
        <w:t xml:space="preserve">hese </w:t>
      </w:r>
      <w:r w:rsidR="00B45BC1" w:rsidRPr="00F43422">
        <w:rPr>
          <w:rFonts w:ascii="Gill Sans MT" w:eastAsia="Times New Roman" w:hAnsi="Gill Sans MT" w:cstheme="minorHAnsi"/>
          <w:sz w:val="24"/>
          <w:szCs w:val="24"/>
        </w:rPr>
        <w:t>force</w:t>
      </w:r>
      <w:r w:rsidR="00B45BC1">
        <w:rPr>
          <w:rFonts w:ascii="Gill Sans MT" w:eastAsia="Times New Roman" w:hAnsi="Gill Sans MT" w:cstheme="minorHAnsi"/>
          <w:sz w:val="24"/>
          <w:szCs w:val="24"/>
        </w:rPr>
        <w:t xml:space="preserve">s </w:t>
      </w:r>
      <w:r w:rsidR="00B45BC1" w:rsidRPr="00F43422">
        <w:rPr>
          <w:rFonts w:ascii="Gill Sans MT" w:eastAsia="Times New Roman" w:hAnsi="Gill Sans MT" w:cstheme="minorHAnsi"/>
          <w:sz w:val="24"/>
          <w:szCs w:val="24"/>
        </w:rPr>
        <w:t xml:space="preserve">will surpass the current </w:t>
      </w:r>
      <w:r w:rsidR="006A4CF2">
        <w:rPr>
          <w:rFonts w:ascii="Gill Sans MT" w:eastAsia="Times New Roman" w:hAnsi="Gill Sans MT" w:cstheme="minorHAnsi"/>
          <w:sz w:val="24"/>
          <w:szCs w:val="24"/>
        </w:rPr>
        <w:t xml:space="preserve">pervasive </w:t>
      </w:r>
      <w:r w:rsidR="00B45BC1" w:rsidRPr="00F43422">
        <w:rPr>
          <w:rFonts w:ascii="Gill Sans MT" w:hAnsi="Gill Sans MT" w:cstheme="minorHAnsi"/>
          <w:sz w:val="24"/>
          <w:szCs w:val="24"/>
        </w:rPr>
        <w:t>“anchor-like magnet” on wage growth caused by the dominance of the lower value production system</w:t>
      </w:r>
      <w:r w:rsidR="00CE66F1">
        <w:rPr>
          <w:rFonts w:ascii="Gill Sans MT" w:hAnsi="Gill Sans MT" w:cstheme="minorHAnsi"/>
          <w:sz w:val="24"/>
          <w:szCs w:val="24"/>
        </w:rPr>
        <w:t xml:space="preserve">, too long </w:t>
      </w:r>
      <w:r w:rsidR="00B45BC1" w:rsidRPr="00F43422">
        <w:rPr>
          <w:rFonts w:ascii="Gill Sans MT" w:hAnsi="Gill Sans MT" w:cstheme="minorHAnsi"/>
          <w:sz w:val="24"/>
          <w:szCs w:val="24"/>
        </w:rPr>
        <w:t>focused on basic foods</w:t>
      </w:r>
      <w:r w:rsidR="00173C18">
        <w:rPr>
          <w:rFonts w:ascii="Gill Sans MT" w:hAnsi="Gill Sans MT" w:cstheme="minorHAnsi"/>
          <w:sz w:val="24"/>
          <w:szCs w:val="24"/>
        </w:rPr>
        <w:t xml:space="preserve">. </w:t>
      </w:r>
      <w:r w:rsidR="006A4CF2">
        <w:rPr>
          <w:rFonts w:ascii="Gill Sans MT" w:hAnsi="Gill Sans MT" w:cstheme="minorHAnsi"/>
          <w:sz w:val="24"/>
          <w:szCs w:val="24"/>
        </w:rPr>
        <w:t xml:space="preserve"> </w:t>
      </w:r>
      <w:r w:rsidR="00173C18">
        <w:rPr>
          <w:rFonts w:ascii="Gill Sans MT" w:hAnsi="Gill Sans MT" w:cstheme="minorHAnsi"/>
          <w:sz w:val="24"/>
          <w:szCs w:val="24"/>
        </w:rPr>
        <w:t xml:space="preserve">They </w:t>
      </w:r>
      <w:r w:rsidR="00E47F77">
        <w:rPr>
          <w:rFonts w:ascii="Gill Sans MT" w:hAnsi="Gill Sans MT" w:cstheme="minorHAnsi"/>
          <w:sz w:val="24"/>
          <w:szCs w:val="24"/>
        </w:rPr>
        <w:t xml:space="preserve">will </w:t>
      </w:r>
      <w:r w:rsidR="006A4CF2">
        <w:rPr>
          <w:rFonts w:ascii="Gill Sans MT" w:hAnsi="Gill Sans MT" w:cstheme="minorHAnsi"/>
          <w:sz w:val="24"/>
          <w:szCs w:val="24"/>
        </w:rPr>
        <w:t>bring</w:t>
      </w:r>
      <w:r w:rsidR="00173C18">
        <w:rPr>
          <w:rFonts w:ascii="Gill Sans MT" w:hAnsi="Gill Sans MT" w:cstheme="minorHAnsi"/>
          <w:sz w:val="24"/>
          <w:szCs w:val="24"/>
        </w:rPr>
        <w:t xml:space="preserve"> </w:t>
      </w:r>
      <w:r w:rsidR="00B45BC1" w:rsidRPr="00F43422">
        <w:rPr>
          <w:rFonts w:ascii="Gill Sans MT" w:hAnsi="Gill Sans MT" w:cstheme="minorHAnsi"/>
          <w:sz w:val="24"/>
          <w:szCs w:val="24"/>
        </w:rPr>
        <w:t xml:space="preserve">broader income gains for the </w:t>
      </w:r>
      <w:r w:rsidR="00173C18">
        <w:rPr>
          <w:rFonts w:ascii="Gill Sans MT" w:hAnsi="Gill Sans MT" w:cstheme="minorHAnsi"/>
          <w:sz w:val="24"/>
          <w:szCs w:val="24"/>
        </w:rPr>
        <w:t>excruciating</w:t>
      </w:r>
      <w:r w:rsidR="00E47F77">
        <w:rPr>
          <w:rFonts w:ascii="Gill Sans MT" w:hAnsi="Gill Sans MT" w:cstheme="minorHAnsi"/>
          <w:sz w:val="24"/>
          <w:szCs w:val="24"/>
        </w:rPr>
        <w:t xml:space="preserve">ly </w:t>
      </w:r>
      <w:r w:rsidR="006A4CF2">
        <w:rPr>
          <w:rFonts w:ascii="Gill Sans MT" w:hAnsi="Gill Sans MT" w:cstheme="minorHAnsi"/>
          <w:sz w:val="24"/>
          <w:szCs w:val="24"/>
        </w:rPr>
        <w:t xml:space="preserve">large </w:t>
      </w:r>
      <w:r w:rsidR="00E47F77">
        <w:rPr>
          <w:rFonts w:ascii="Gill Sans MT" w:hAnsi="Gill Sans MT" w:cstheme="minorHAnsi"/>
          <w:sz w:val="24"/>
          <w:szCs w:val="24"/>
        </w:rPr>
        <w:t>“</w:t>
      </w:r>
      <w:r w:rsidR="006A4CF2">
        <w:rPr>
          <w:rFonts w:ascii="Gill Sans MT" w:hAnsi="Gill Sans MT" w:cstheme="minorHAnsi"/>
          <w:sz w:val="24"/>
          <w:szCs w:val="24"/>
        </w:rPr>
        <w:t>extreme poverty</w:t>
      </w:r>
      <w:r w:rsidR="00E47F77">
        <w:rPr>
          <w:rFonts w:ascii="Gill Sans MT" w:hAnsi="Gill Sans MT" w:cstheme="minorHAnsi"/>
          <w:sz w:val="24"/>
          <w:szCs w:val="24"/>
        </w:rPr>
        <w:t>”</w:t>
      </w:r>
      <w:r w:rsidR="006A4CF2">
        <w:rPr>
          <w:rFonts w:ascii="Gill Sans MT" w:hAnsi="Gill Sans MT" w:cstheme="minorHAnsi"/>
          <w:sz w:val="24"/>
          <w:szCs w:val="24"/>
        </w:rPr>
        <w:t xml:space="preserve"> </w:t>
      </w:r>
      <w:r w:rsidR="00E47F77">
        <w:rPr>
          <w:rFonts w:ascii="Gill Sans MT" w:hAnsi="Gill Sans MT" w:cstheme="minorHAnsi"/>
          <w:sz w:val="24"/>
          <w:szCs w:val="24"/>
        </w:rPr>
        <w:t xml:space="preserve">rural resident </w:t>
      </w:r>
      <w:r w:rsidR="006A4CF2">
        <w:rPr>
          <w:rFonts w:ascii="Gill Sans MT" w:hAnsi="Gill Sans MT" w:cstheme="minorHAnsi"/>
          <w:sz w:val="24"/>
          <w:szCs w:val="24"/>
        </w:rPr>
        <w:t>grouping</w:t>
      </w:r>
      <w:r w:rsidR="00E47F77">
        <w:rPr>
          <w:rFonts w:ascii="Gill Sans MT" w:hAnsi="Gill Sans MT" w:cstheme="minorHAnsi"/>
          <w:sz w:val="24"/>
          <w:szCs w:val="24"/>
        </w:rPr>
        <w:t xml:space="preserve"> and also, </w:t>
      </w:r>
      <w:r w:rsidR="00B45BC1" w:rsidRPr="00F43422">
        <w:rPr>
          <w:rFonts w:ascii="Gill Sans MT" w:hAnsi="Gill Sans MT" w:cstheme="minorHAnsi"/>
          <w:sz w:val="24"/>
          <w:szCs w:val="24"/>
        </w:rPr>
        <w:t>many new opportunities for woman.</w:t>
      </w:r>
      <w:r w:rsidR="006A4CF2">
        <w:rPr>
          <w:rStyle w:val="FootnoteReference"/>
          <w:rFonts w:ascii="Gill Sans MT" w:hAnsi="Gill Sans MT" w:cstheme="minorHAnsi"/>
          <w:sz w:val="24"/>
          <w:szCs w:val="24"/>
        </w:rPr>
        <w:footnoteReference w:id="6"/>
      </w:r>
    </w:p>
    <w:bookmarkEnd w:id="2"/>
    <w:p w14:paraId="4EBB122A" w14:textId="13AD5764" w:rsidR="0020558B" w:rsidRPr="00F43422" w:rsidRDefault="0020558B" w:rsidP="0020558B">
      <w:pPr>
        <w:spacing w:before="120" w:after="120" w:line="240" w:lineRule="auto"/>
        <w:jc w:val="both"/>
        <w:rPr>
          <w:rFonts w:ascii="Gill Sans MT" w:eastAsia="Times New Roman" w:hAnsi="Gill Sans MT" w:cstheme="minorHAnsi"/>
          <w:sz w:val="24"/>
          <w:szCs w:val="24"/>
        </w:rPr>
      </w:pPr>
      <w:r w:rsidRPr="00F43422">
        <w:rPr>
          <w:rFonts w:ascii="Gill Sans MT" w:hAnsi="Gill Sans MT" w:cstheme="minorHAnsi"/>
          <w:b/>
          <w:bCs/>
          <w:sz w:val="24"/>
          <w:szCs w:val="24"/>
        </w:rPr>
        <w:t xml:space="preserve">Country-level reforms and </w:t>
      </w:r>
      <w:r>
        <w:rPr>
          <w:rFonts w:ascii="Gill Sans MT" w:hAnsi="Gill Sans MT" w:cstheme="minorHAnsi"/>
          <w:b/>
          <w:bCs/>
          <w:sz w:val="24"/>
          <w:szCs w:val="24"/>
        </w:rPr>
        <w:t xml:space="preserve">the </w:t>
      </w:r>
      <w:r w:rsidRPr="00F43422">
        <w:rPr>
          <w:rFonts w:ascii="Gill Sans MT" w:hAnsi="Gill Sans MT" w:cstheme="minorHAnsi"/>
          <w:b/>
          <w:bCs/>
          <w:sz w:val="24"/>
          <w:szCs w:val="24"/>
        </w:rPr>
        <w:t>proposed IARD support framework</w:t>
      </w:r>
      <w:r w:rsidRPr="00F43422">
        <w:rPr>
          <w:rFonts w:ascii="Gill Sans MT" w:hAnsi="Gill Sans MT" w:cstheme="minorHAnsi"/>
          <w:sz w:val="24"/>
          <w:szCs w:val="24"/>
        </w:rPr>
        <w:t xml:space="preserve">: To generalize, current strategic approaches and </w:t>
      </w:r>
      <w:r>
        <w:rPr>
          <w:rFonts w:ascii="Gill Sans MT" w:hAnsi="Gill Sans MT" w:cstheme="minorHAnsi"/>
          <w:sz w:val="24"/>
          <w:szCs w:val="24"/>
        </w:rPr>
        <w:t xml:space="preserve">the </w:t>
      </w:r>
      <w:r w:rsidRPr="00F43422">
        <w:rPr>
          <w:rFonts w:ascii="Gill Sans MT" w:hAnsi="Gill Sans MT" w:cstheme="minorHAnsi"/>
          <w:sz w:val="24"/>
          <w:szCs w:val="24"/>
        </w:rPr>
        <w:t>usually narrow project interventions employed by increasingly fragile democracies and some donor partners</w:t>
      </w:r>
      <w:r w:rsidR="00E47F77">
        <w:rPr>
          <w:rFonts w:ascii="Gill Sans MT" w:hAnsi="Gill Sans MT" w:cstheme="minorHAnsi"/>
          <w:sz w:val="24"/>
          <w:szCs w:val="24"/>
        </w:rPr>
        <w:t>,</w:t>
      </w:r>
      <w:r w:rsidRPr="00F43422">
        <w:rPr>
          <w:rFonts w:ascii="Gill Sans MT" w:hAnsi="Gill Sans MT" w:cstheme="minorHAnsi"/>
          <w:sz w:val="24"/>
          <w:szCs w:val="24"/>
        </w:rPr>
        <w:t xml:space="preserve"> do little to substantively advance </w:t>
      </w:r>
      <w:r>
        <w:rPr>
          <w:rFonts w:ascii="Gill Sans MT" w:hAnsi="Gill Sans MT" w:cstheme="minorHAnsi"/>
          <w:sz w:val="24"/>
          <w:szCs w:val="24"/>
        </w:rPr>
        <w:t>I</w:t>
      </w:r>
      <w:r w:rsidRPr="00F43422">
        <w:rPr>
          <w:rFonts w:ascii="Gill Sans MT" w:hAnsi="Gill Sans MT" w:cstheme="minorHAnsi"/>
          <w:sz w:val="24"/>
          <w:szCs w:val="24"/>
        </w:rPr>
        <w:t xml:space="preserve">ARD. </w:t>
      </w:r>
      <w:r w:rsidR="00E47F77">
        <w:rPr>
          <w:rFonts w:ascii="Gill Sans MT" w:hAnsi="Gill Sans MT" w:cstheme="minorHAnsi"/>
          <w:sz w:val="24"/>
          <w:szCs w:val="24"/>
        </w:rPr>
        <w:t xml:space="preserve">The </w:t>
      </w:r>
      <w:r w:rsidRPr="00F43422">
        <w:rPr>
          <w:rFonts w:ascii="Gill Sans MT" w:hAnsi="Gill Sans MT" w:cstheme="minorHAnsi"/>
          <w:sz w:val="24"/>
          <w:szCs w:val="24"/>
        </w:rPr>
        <w:t>magnitude and severity of the accumulated structural issues, im</w:t>
      </w:r>
      <w:r w:rsidR="00E47F77">
        <w:rPr>
          <w:rFonts w:ascii="Gill Sans MT" w:hAnsi="Gill Sans MT" w:cstheme="minorHAnsi"/>
          <w:sz w:val="24"/>
          <w:szCs w:val="24"/>
        </w:rPr>
        <w:t xml:space="preserve">plicit </w:t>
      </w:r>
      <w:r w:rsidRPr="00F43422">
        <w:rPr>
          <w:rFonts w:ascii="Gill Sans MT" w:hAnsi="Gill Sans MT" w:cstheme="minorHAnsi"/>
          <w:sz w:val="24"/>
          <w:szCs w:val="24"/>
        </w:rPr>
        <w:t>risk factors, and related governance and political</w:t>
      </w:r>
      <w:r w:rsidR="00CE66F1">
        <w:rPr>
          <w:rFonts w:ascii="Gill Sans MT" w:hAnsi="Gill Sans MT" w:cstheme="minorHAnsi"/>
          <w:sz w:val="24"/>
          <w:szCs w:val="24"/>
        </w:rPr>
        <w:t xml:space="preserve">/economy </w:t>
      </w:r>
      <w:r w:rsidRPr="00F43422">
        <w:rPr>
          <w:rFonts w:ascii="Gill Sans MT" w:hAnsi="Gill Sans MT" w:cstheme="minorHAnsi"/>
          <w:sz w:val="24"/>
          <w:szCs w:val="24"/>
        </w:rPr>
        <w:t>realities, require a h</w:t>
      </w:r>
      <w:r w:rsidRPr="00F43422">
        <w:rPr>
          <w:rFonts w:ascii="Gill Sans MT" w:eastAsia="Times New Roman" w:hAnsi="Gill Sans MT" w:cstheme="minorHAnsi"/>
          <w:sz w:val="24"/>
          <w:szCs w:val="24"/>
        </w:rPr>
        <w:t xml:space="preserve">igh-level, nationally supported 10–15-year commitment transcending constitutionally defined office periods. IARD requires a substantive and sustained new era public policy agenda, public and private institutional reforms, and focused public good financial support activities. A much higher degree of donor-level </w:t>
      </w:r>
      <w:r w:rsidR="00E47F77">
        <w:rPr>
          <w:rFonts w:ascii="Gill Sans MT" w:eastAsia="Times New Roman" w:hAnsi="Gill Sans MT" w:cstheme="minorHAnsi"/>
          <w:sz w:val="24"/>
          <w:szCs w:val="24"/>
        </w:rPr>
        <w:t xml:space="preserve">strategizing </w:t>
      </w:r>
      <w:r w:rsidR="00F95C94">
        <w:rPr>
          <w:rFonts w:ascii="Gill Sans MT" w:eastAsia="Times New Roman" w:hAnsi="Gill Sans MT" w:cstheme="minorHAnsi"/>
          <w:sz w:val="24"/>
          <w:szCs w:val="24"/>
        </w:rPr>
        <w:t xml:space="preserve">and </w:t>
      </w:r>
      <w:r w:rsidR="00F95C94" w:rsidRPr="00F43422">
        <w:rPr>
          <w:rFonts w:ascii="Gill Sans MT" w:eastAsia="Times New Roman" w:hAnsi="Gill Sans MT" w:cstheme="minorHAnsi"/>
          <w:sz w:val="24"/>
          <w:szCs w:val="24"/>
        </w:rPr>
        <w:t>coordination</w:t>
      </w:r>
      <w:r w:rsidRPr="00F43422">
        <w:rPr>
          <w:rFonts w:ascii="Gill Sans MT" w:eastAsia="Times New Roman" w:hAnsi="Gill Sans MT" w:cstheme="minorHAnsi"/>
          <w:sz w:val="24"/>
          <w:szCs w:val="24"/>
        </w:rPr>
        <w:t xml:space="preserve"> </w:t>
      </w:r>
      <w:r w:rsidR="00E47F77">
        <w:rPr>
          <w:rFonts w:ascii="Gill Sans MT" w:eastAsia="Times New Roman" w:hAnsi="Gill Sans MT" w:cstheme="minorHAnsi"/>
          <w:sz w:val="24"/>
          <w:szCs w:val="24"/>
        </w:rPr>
        <w:t xml:space="preserve">roles and services are </w:t>
      </w:r>
      <w:r w:rsidRPr="00F43422">
        <w:rPr>
          <w:rFonts w:ascii="Gill Sans MT" w:eastAsia="Times New Roman" w:hAnsi="Gill Sans MT" w:cstheme="minorHAnsi"/>
          <w:sz w:val="24"/>
          <w:szCs w:val="24"/>
        </w:rPr>
        <w:t xml:space="preserve">required.  </w:t>
      </w:r>
    </w:p>
    <w:p w14:paraId="79B4BA55" w14:textId="77777777" w:rsidR="0020558B" w:rsidRPr="00F43422" w:rsidRDefault="0020558B" w:rsidP="0020558B">
      <w:pPr>
        <w:spacing w:before="120" w:after="120" w:line="240" w:lineRule="auto"/>
        <w:jc w:val="both"/>
        <w:rPr>
          <w:rFonts w:ascii="Gill Sans MT" w:hAnsi="Gill Sans MT" w:cstheme="minorHAnsi"/>
          <w:sz w:val="24"/>
          <w:szCs w:val="24"/>
        </w:rPr>
      </w:pPr>
      <w:r w:rsidRPr="00F43422">
        <w:rPr>
          <w:rFonts w:ascii="Gill Sans MT" w:eastAsia="Times New Roman" w:hAnsi="Gill Sans MT" w:cstheme="minorHAnsi"/>
          <w:sz w:val="24"/>
          <w:szCs w:val="24"/>
        </w:rPr>
        <w:t xml:space="preserve">The emerging consensus from national leaders </w:t>
      </w:r>
      <w:r>
        <w:rPr>
          <w:rFonts w:ascii="Gill Sans MT" w:eastAsia="Times New Roman" w:hAnsi="Gill Sans MT" w:cstheme="minorHAnsi"/>
          <w:sz w:val="24"/>
          <w:szCs w:val="24"/>
        </w:rPr>
        <w:t>is</w:t>
      </w:r>
      <w:r w:rsidRPr="00F43422">
        <w:rPr>
          <w:rFonts w:ascii="Gill Sans MT" w:eastAsia="Times New Roman" w:hAnsi="Gill Sans MT" w:cstheme="minorHAnsi"/>
          <w:sz w:val="24"/>
          <w:szCs w:val="24"/>
        </w:rPr>
        <w:t xml:space="preserve"> that future wellbeing is contingent upon a well-conceived</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and appropriately supported</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IARD sector transformation support structure focused on</w:t>
      </w:r>
      <w:r w:rsidRPr="00DF2AFE">
        <w:rPr>
          <w:rFonts w:ascii="Gill Sans MT" w:eastAsia="Times New Roman" w:hAnsi="Gill Sans MT" w:cstheme="minorHAnsi"/>
          <w:sz w:val="24"/>
          <w:szCs w:val="24"/>
        </w:rPr>
        <w:t>: 1) policy reform and economic and sector analysis; 2) technology development and transfer (including extension, outreach</w:t>
      </w:r>
      <w:r>
        <w:rPr>
          <w:rFonts w:ascii="Gill Sans MT" w:eastAsia="Times New Roman" w:hAnsi="Gill Sans MT" w:cstheme="minorHAnsi"/>
          <w:sz w:val="24"/>
          <w:szCs w:val="24"/>
        </w:rPr>
        <w:t>,</w:t>
      </w:r>
      <w:r w:rsidRPr="00DF2AFE">
        <w:rPr>
          <w:rFonts w:ascii="Gill Sans MT" w:eastAsia="Times New Roman" w:hAnsi="Gill Sans MT" w:cstheme="minorHAnsi"/>
          <w:sz w:val="24"/>
          <w:szCs w:val="24"/>
        </w:rPr>
        <w:t xml:space="preserve"> and Information Communication Technology); 3) multi-faceted human and institutional capacity </w:t>
      </w:r>
      <w:r>
        <w:rPr>
          <w:rFonts w:ascii="Gill Sans MT" w:eastAsia="Times New Roman" w:hAnsi="Gill Sans MT" w:cstheme="minorHAnsi"/>
          <w:sz w:val="24"/>
          <w:szCs w:val="24"/>
        </w:rPr>
        <w:t xml:space="preserve">development (HICD) </w:t>
      </w:r>
      <w:r w:rsidRPr="00DF2AFE">
        <w:rPr>
          <w:rFonts w:ascii="Gill Sans MT" w:eastAsia="Times New Roman" w:hAnsi="Gill Sans MT" w:cstheme="minorHAnsi"/>
          <w:sz w:val="24"/>
          <w:szCs w:val="24"/>
        </w:rPr>
        <w:t>across numerous fronts; 4) rural productive infrastructure; 5) finance and marketing support; 6) plant and animal health and food safety systems; and 7) appropriate safety net interventions</w:t>
      </w:r>
      <w:r w:rsidRPr="006277F4">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w:t>
      </w:r>
    </w:p>
    <w:p w14:paraId="255D505B" w14:textId="5C12DC95" w:rsidR="0020558B" w:rsidRPr="00F43422" w:rsidRDefault="0020558B" w:rsidP="0020558B">
      <w:pPr>
        <w:spacing w:before="120" w:after="120" w:line="240" w:lineRule="auto"/>
        <w:jc w:val="both"/>
        <w:rPr>
          <w:rFonts w:ascii="Gill Sans MT" w:hAnsi="Gill Sans MT" w:cstheme="minorHAnsi"/>
          <w:sz w:val="24"/>
          <w:szCs w:val="24"/>
        </w:rPr>
      </w:pPr>
      <w:r w:rsidRPr="00F43422">
        <w:rPr>
          <w:rFonts w:ascii="Gill Sans MT" w:hAnsi="Gill Sans MT" w:cstheme="minorHAnsi"/>
          <w:b/>
          <w:bCs/>
          <w:sz w:val="24"/>
          <w:szCs w:val="24"/>
        </w:rPr>
        <w:t xml:space="preserve">Proposed </w:t>
      </w:r>
      <w:r>
        <w:rPr>
          <w:rFonts w:ascii="Gill Sans MT" w:hAnsi="Gill Sans MT" w:cstheme="minorHAnsi"/>
          <w:b/>
          <w:bCs/>
          <w:sz w:val="24"/>
          <w:szCs w:val="24"/>
        </w:rPr>
        <w:t>USG</w:t>
      </w:r>
      <w:r w:rsidRPr="00F43422">
        <w:rPr>
          <w:rFonts w:ascii="Gill Sans MT" w:hAnsi="Gill Sans MT" w:cstheme="minorHAnsi"/>
          <w:b/>
          <w:bCs/>
          <w:sz w:val="24"/>
          <w:szCs w:val="24"/>
        </w:rPr>
        <w:t xml:space="preserve"> support structure</w:t>
      </w:r>
      <w:r w:rsidRPr="00F43422">
        <w:rPr>
          <w:rFonts w:ascii="Gill Sans MT" w:hAnsi="Gill Sans MT" w:cstheme="minorHAnsi"/>
          <w:sz w:val="24"/>
          <w:szCs w:val="24"/>
        </w:rPr>
        <w:t xml:space="preserve">: </w:t>
      </w:r>
      <w:r w:rsidRPr="00F43422">
        <w:rPr>
          <w:rFonts w:ascii="Gill Sans MT" w:eastAsia="Times New Roman" w:hAnsi="Gill Sans MT" w:cstheme="minorHAnsi"/>
          <w:sz w:val="24"/>
          <w:szCs w:val="24"/>
        </w:rPr>
        <w:t xml:space="preserve">The stagnating LMIE-level situation impacts the United States domestically in </w:t>
      </w:r>
      <w:r>
        <w:rPr>
          <w:rFonts w:ascii="Gill Sans MT" w:eastAsia="Times New Roman" w:hAnsi="Gill Sans MT" w:cstheme="minorHAnsi"/>
          <w:sz w:val="24"/>
          <w:szCs w:val="24"/>
        </w:rPr>
        <w:t xml:space="preserve">ways that are </w:t>
      </w:r>
      <w:r w:rsidRPr="00F43422">
        <w:rPr>
          <w:rFonts w:ascii="Gill Sans MT" w:eastAsia="Times New Roman" w:hAnsi="Gill Sans MT" w:cstheme="minorHAnsi"/>
          <w:sz w:val="24"/>
          <w:szCs w:val="24"/>
        </w:rPr>
        <w:t>increasingly broad</w:t>
      </w:r>
      <w:r>
        <w:rPr>
          <w:rFonts w:ascii="Gill Sans MT" w:eastAsia="Times New Roman" w:hAnsi="Gill Sans MT" w:cstheme="minorHAnsi"/>
          <w:sz w:val="24"/>
          <w:szCs w:val="24"/>
        </w:rPr>
        <w:t xml:space="preserve">, </w:t>
      </w:r>
      <w:r w:rsidRPr="00F43422">
        <w:rPr>
          <w:rFonts w:ascii="Gill Sans MT" w:eastAsia="Times New Roman" w:hAnsi="Gill Sans MT" w:cstheme="minorHAnsi"/>
          <w:sz w:val="24"/>
          <w:szCs w:val="24"/>
        </w:rPr>
        <w:t>severe</w:t>
      </w:r>
      <w:r>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and sensitive. </w:t>
      </w:r>
      <w:r w:rsidR="009276AB">
        <w:rPr>
          <w:rFonts w:ascii="Gill Sans MT" w:eastAsia="Times New Roman" w:hAnsi="Gill Sans MT" w:cstheme="minorHAnsi"/>
          <w:sz w:val="24"/>
          <w:szCs w:val="24"/>
        </w:rPr>
        <w:t>S</w:t>
      </w:r>
      <w:r w:rsidRPr="00F43422">
        <w:rPr>
          <w:rFonts w:ascii="Gill Sans MT" w:eastAsia="Times New Roman" w:hAnsi="Gill Sans MT" w:cstheme="minorHAnsi"/>
          <w:sz w:val="24"/>
          <w:szCs w:val="24"/>
        </w:rPr>
        <w:t xml:space="preserve">ustained, country-level commitments and political will form an indispensable imperative. </w:t>
      </w:r>
      <w:r w:rsidR="00E47F77">
        <w:rPr>
          <w:rFonts w:ascii="Gill Sans MT" w:eastAsia="Times New Roman" w:hAnsi="Gill Sans MT" w:cstheme="minorHAnsi"/>
          <w:sz w:val="24"/>
          <w:szCs w:val="24"/>
        </w:rPr>
        <w:t xml:space="preserve">The </w:t>
      </w:r>
      <w:r w:rsidRPr="00F43422">
        <w:rPr>
          <w:rFonts w:ascii="Gill Sans MT" w:eastAsia="Times New Roman" w:hAnsi="Gill Sans MT" w:cstheme="minorHAnsi"/>
          <w:sz w:val="24"/>
          <w:szCs w:val="24"/>
        </w:rPr>
        <w:t xml:space="preserve">topic’s </w:t>
      </w:r>
      <w:r w:rsidR="007904DE">
        <w:rPr>
          <w:rFonts w:ascii="Gill Sans MT" w:eastAsia="Times New Roman" w:hAnsi="Gill Sans MT" w:cstheme="minorHAnsi"/>
          <w:sz w:val="24"/>
          <w:szCs w:val="24"/>
        </w:rPr>
        <w:t xml:space="preserve">essentialness, </w:t>
      </w:r>
      <w:r w:rsidRPr="00F43422">
        <w:rPr>
          <w:rFonts w:ascii="Gill Sans MT" w:eastAsia="Times New Roman" w:hAnsi="Gill Sans MT" w:cstheme="minorHAnsi"/>
          <w:sz w:val="24"/>
          <w:szCs w:val="24"/>
        </w:rPr>
        <w:t xml:space="preserve">complexities, institutional weaknesses, and urgencies require a different, highly collaborative USG assistance </w:t>
      </w:r>
      <w:r w:rsidR="007904DE">
        <w:rPr>
          <w:rFonts w:ascii="Gill Sans MT" w:eastAsia="Times New Roman" w:hAnsi="Gill Sans MT" w:cstheme="minorHAnsi"/>
          <w:sz w:val="24"/>
          <w:szCs w:val="24"/>
        </w:rPr>
        <w:t xml:space="preserve">role, </w:t>
      </w:r>
      <w:r w:rsidRPr="00F43422">
        <w:rPr>
          <w:rFonts w:ascii="Gill Sans MT" w:eastAsia="Times New Roman" w:hAnsi="Gill Sans MT" w:cstheme="minorHAnsi"/>
          <w:sz w:val="24"/>
          <w:szCs w:val="24"/>
        </w:rPr>
        <w:t>program</w:t>
      </w:r>
      <w:r w:rsidR="007904DE">
        <w:rPr>
          <w:rFonts w:ascii="Gill Sans MT" w:eastAsia="Times New Roman" w:hAnsi="Gill Sans MT" w:cstheme="minorHAnsi"/>
          <w:sz w:val="24"/>
          <w:szCs w:val="24"/>
        </w:rPr>
        <w:t>,</w:t>
      </w:r>
      <w:r w:rsidRPr="00F43422">
        <w:rPr>
          <w:rFonts w:ascii="Gill Sans MT" w:eastAsia="Times New Roman" w:hAnsi="Gill Sans MT" w:cstheme="minorHAnsi"/>
          <w:sz w:val="24"/>
          <w:szCs w:val="24"/>
        </w:rPr>
        <w:t xml:space="preserve"> and operational structure for committed governments and donor partners</w:t>
      </w:r>
      <w:r w:rsidR="007904DE">
        <w:rPr>
          <w:rFonts w:ascii="Gill Sans MT" w:eastAsia="Times New Roman" w:hAnsi="Gill Sans MT" w:cstheme="minorHAnsi"/>
          <w:sz w:val="24"/>
          <w:szCs w:val="24"/>
        </w:rPr>
        <w:t xml:space="preserve">, to </w:t>
      </w:r>
      <w:r w:rsidRPr="00F43422">
        <w:rPr>
          <w:rFonts w:ascii="Gill Sans MT" w:eastAsia="Times New Roman" w:hAnsi="Gill Sans MT" w:cstheme="minorHAnsi"/>
          <w:sz w:val="24"/>
          <w:szCs w:val="24"/>
        </w:rPr>
        <w:t>include:</w:t>
      </w:r>
      <w:r w:rsidRPr="006277F4">
        <w:rPr>
          <w:rFonts w:ascii="Gill Sans MT" w:eastAsia="Times New Roman" w:hAnsi="Gill Sans MT" w:cstheme="minorHAnsi"/>
          <w:sz w:val="24"/>
          <w:szCs w:val="24"/>
        </w:rPr>
        <w:t xml:space="preserve"> 1)</w:t>
      </w:r>
      <w:r w:rsidRPr="00DF2AFE">
        <w:rPr>
          <w:rFonts w:ascii="Gill Sans MT" w:eastAsia="Times New Roman" w:hAnsi="Gill Sans MT" w:cstheme="minorHAnsi"/>
          <w:sz w:val="24"/>
          <w:szCs w:val="24"/>
        </w:rPr>
        <w:t xml:space="preserve"> </w:t>
      </w:r>
      <w:r w:rsidRPr="006277F4">
        <w:rPr>
          <w:rFonts w:ascii="Gill Sans MT" w:eastAsia="Times New Roman" w:hAnsi="Gill Sans MT" w:cstheme="minorHAnsi"/>
          <w:sz w:val="24"/>
          <w:szCs w:val="24"/>
        </w:rPr>
        <w:t xml:space="preserve">helping </w:t>
      </w:r>
      <w:r w:rsidRPr="00DF2AFE">
        <w:rPr>
          <w:rFonts w:ascii="Gill Sans MT" w:eastAsia="Times New Roman" w:hAnsi="Gill Sans MT" w:cstheme="minorHAnsi"/>
          <w:sz w:val="24"/>
          <w:szCs w:val="24"/>
        </w:rPr>
        <w:t xml:space="preserve">establish a national sector ownership process and program; 2) </w:t>
      </w:r>
      <w:r w:rsidRPr="006277F4">
        <w:rPr>
          <w:rFonts w:ascii="Gill Sans MT" w:eastAsia="Times New Roman" w:hAnsi="Gill Sans MT" w:cstheme="minorHAnsi"/>
          <w:sz w:val="24"/>
          <w:szCs w:val="24"/>
        </w:rPr>
        <w:t xml:space="preserve">introducing </w:t>
      </w:r>
      <w:r w:rsidRPr="00DF2AFE">
        <w:rPr>
          <w:rFonts w:ascii="Gill Sans MT" w:eastAsia="Times New Roman" w:hAnsi="Gill Sans MT" w:cstheme="minorHAnsi"/>
          <w:sz w:val="24"/>
          <w:szCs w:val="24"/>
        </w:rPr>
        <w:t xml:space="preserve">a program versus project support focus; 3) </w:t>
      </w:r>
      <w:r w:rsidRPr="006277F4">
        <w:rPr>
          <w:rFonts w:ascii="Gill Sans MT" w:eastAsia="Times New Roman" w:hAnsi="Gill Sans MT" w:cstheme="minorHAnsi"/>
          <w:sz w:val="24"/>
          <w:szCs w:val="24"/>
        </w:rPr>
        <w:t xml:space="preserve">strengthening </w:t>
      </w:r>
      <w:r w:rsidRPr="00DF2AFE">
        <w:rPr>
          <w:rFonts w:ascii="Gill Sans MT" w:eastAsia="Times New Roman" w:hAnsi="Gill Sans MT" w:cstheme="minorHAnsi"/>
          <w:sz w:val="24"/>
          <w:szCs w:val="24"/>
        </w:rPr>
        <w:t xml:space="preserve">policy analysis and strategic planning; and 4) </w:t>
      </w:r>
      <w:r w:rsidRPr="006277F4">
        <w:rPr>
          <w:rFonts w:ascii="Gill Sans MT" w:eastAsia="Times New Roman" w:hAnsi="Gill Sans MT" w:cstheme="minorHAnsi"/>
          <w:sz w:val="24"/>
          <w:szCs w:val="24"/>
        </w:rPr>
        <w:t xml:space="preserve">strengthening </w:t>
      </w:r>
      <w:r w:rsidRPr="00DF2AFE">
        <w:rPr>
          <w:rFonts w:ascii="Gill Sans MT" w:eastAsia="Times New Roman" w:hAnsi="Gill Sans MT" w:cstheme="minorHAnsi"/>
          <w:sz w:val="24"/>
          <w:szCs w:val="24"/>
        </w:rPr>
        <w:t>technology development and HICD</w:t>
      </w:r>
      <w:r>
        <w:rPr>
          <w:rFonts w:ascii="Gill Sans MT" w:eastAsia="Times New Roman" w:hAnsi="Gill Sans MT" w:cstheme="minorHAnsi"/>
          <w:sz w:val="24"/>
          <w:szCs w:val="24"/>
        </w:rPr>
        <w:t xml:space="preserve">. </w:t>
      </w:r>
    </w:p>
    <w:p w14:paraId="07E0881B" w14:textId="68129B25" w:rsidR="0020558B" w:rsidRPr="00F43422" w:rsidRDefault="0020558B" w:rsidP="0020558B">
      <w:pPr>
        <w:spacing w:before="120" w:after="120" w:line="240" w:lineRule="auto"/>
        <w:jc w:val="both"/>
        <w:rPr>
          <w:rFonts w:ascii="Gill Sans MT" w:hAnsi="Gill Sans MT" w:cstheme="minorHAnsi"/>
          <w:sz w:val="24"/>
          <w:szCs w:val="24"/>
        </w:rPr>
      </w:pPr>
      <w:r w:rsidRPr="00F43422">
        <w:rPr>
          <w:rFonts w:ascii="Gill Sans MT" w:hAnsi="Gill Sans MT" w:cstheme="minorHAnsi"/>
          <w:b/>
          <w:bCs/>
          <w:sz w:val="24"/>
          <w:szCs w:val="24"/>
        </w:rPr>
        <w:t>Under IARD, poverty reduction that establishes a secure means to develop sustained, broad-based growth benefits the United States in many powerful ways</w:t>
      </w:r>
      <w:r w:rsidRPr="00DF2AFE">
        <w:rPr>
          <w:rFonts w:ascii="Gill Sans MT" w:hAnsi="Gill Sans MT" w:cstheme="minorHAnsi"/>
          <w:sz w:val="24"/>
          <w:szCs w:val="24"/>
        </w:rPr>
        <w:t xml:space="preserve">.  </w:t>
      </w:r>
      <w:r w:rsidRPr="00F43422">
        <w:rPr>
          <w:rFonts w:ascii="Gill Sans MT" w:hAnsi="Gill Sans MT" w:cstheme="minorHAnsi"/>
          <w:sz w:val="24"/>
          <w:szCs w:val="24"/>
        </w:rPr>
        <w:t>Over</w:t>
      </w:r>
      <w:r>
        <w:rPr>
          <w:rFonts w:ascii="Gill Sans MT" w:hAnsi="Gill Sans MT" w:cstheme="minorHAnsi"/>
          <w:sz w:val="24"/>
          <w:szCs w:val="24"/>
        </w:rPr>
        <w:t xml:space="preserve"> </w:t>
      </w:r>
      <w:r w:rsidRPr="00F43422">
        <w:rPr>
          <w:rFonts w:ascii="Gill Sans MT" w:hAnsi="Gill Sans MT" w:cstheme="minorHAnsi"/>
          <w:sz w:val="24"/>
          <w:szCs w:val="24"/>
        </w:rPr>
        <w:t>time</w:t>
      </w:r>
      <w:r w:rsidR="007904DE">
        <w:rPr>
          <w:rFonts w:ascii="Gill Sans MT" w:hAnsi="Gill Sans MT" w:cstheme="minorHAnsi"/>
          <w:sz w:val="24"/>
          <w:szCs w:val="24"/>
        </w:rPr>
        <w:t>,</w:t>
      </w:r>
      <w:r w:rsidRPr="00F43422">
        <w:rPr>
          <w:rFonts w:ascii="Gill Sans MT" w:hAnsi="Gill Sans MT" w:cstheme="minorHAnsi"/>
          <w:sz w:val="24"/>
          <w:szCs w:val="24"/>
        </w:rPr>
        <w:t xml:space="preserve"> sustainabl</w:t>
      </w:r>
      <w:r w:rsidR="009276AB">
        <w:rPr>
          <w:rFonts w:ascii="Gill Sans MT" w:hAnsi="Gill Sans MT" w:cstheme="minorHAnsi"/>
          <w:sz w:val="24"/>
          <w:szCs w:val="24"/>
        </w:rPr>
        <w:t>e</w:t>
      </w:r>
      <w:r>
        <w:rPr>
          <w:rFonts w:ascii="Gill Sans MT" w:hAnsi="Gill Sans MT" w:cstheme="minorHAnsi"/>
          <w:sz w:val="24"/>
          <w:szCs w:val="24"/>
        </w:rPr>
        <w:t xml:space="preserve"> poverty reduction</w:t>
      </w:r>
      <w:r w:rsidRPr="00F43422">
        <w:rPr>
          <w:rFonts w:ascii="Gill Sans MT" w:hAnsi="Gill Sans MT" w:cstheme="minorHAnsi"/>
          <w:sz w:val="24"/>
          <w:szCs w:val="24"/>
        </w:rPr>
        <w:t xml:space="preserve"> improves economic livelihoods and political stability impacting hundreds of millions, thus decreasing the increasingly perilous situations observed globally</w:t>
      </w:r>
      <w:r>
        <w:rPr>
          <w:rFonts w:ascii="Gill Sans MT" w:hAnsi="Gill Sans MT" w:cstheme="minorHAnsi"/>
          <w:sz w:val="24"/>
          <w:szCs w:val="24"/>
        </w:rPr>
        <w:t>. It i</w:t>
      </w:r>
      <w:r w:rsidRPr="00F43422">
        <w:rPr>
          <w:rFonts w:ascii="Gill Sans MT" w:hAnsi="Gill Sans MT" w:cstheme="minorHAnsi"/>
          <w:sz w:val="24"/>
          <w:szCs w:val="24"/>
        </w:rPr>
        <w:t xml:space="preserve">mproves our national security while also reducing immigration pressures, drug and human trafficking, and related violence factors also impacting our </w:t>
      </w:r>
      <w:r w:rsidR="007904DE">
        <w:rPr>
          <w:rFonts w:ascii="Gill Sans MT" w:hAnsi="Gill Sans MT" w:cstheme="minorHAnsi"/>
          <w:sz w:val="24"/>
          <w:szCs w:val="24"/>
        </w:rPr>
        <w:t xml:space="preserve">domestic </w:t>
      </w:r>
      <w:r w:rsidRPr="00F43422">
        <w:rPr>
          <w:rFonts w:ascii="Gill Sans MT" w:hAnsi="Gill Sans MT" w:cstheme="minorHAnsi"/>
          <w:sz w:val="24"/>
          <w:szCs w:val="24"/>
        </w:rPr>
        <w:t>political agenda</w:t>
      </w:r>
      <w:r>
        <w:rPr>
          <w:rFonts w:ascii="Gill Sans MT" w:hAnsi="Gill Sans MT" w:cstheme="minorHAnsi"/>
          <w:sz w:val="24"/>
          <w:szCs w:val="24"/>
        </w:rPr>
        <w:t>.</w:t>
      </w:r>
      <w:r w:rsidRPr="00F43422">
        <w:rPr>
          <w:rFonts w:ascii="Gill Sans MT" w:hAnsi="Gill Sans MT" w:cstheme="minorHAnsi"/>
          <w:sz w:val="24"/>
          <w:szCs w:val="24"/>
        </w:rPr>
        <w:t xml:space="preserve"> </w:t>
      </w:r>
      <w:r>
        <w:rPr>
          <w:rFonts w:ascii="Gill Sans MT" w:hAnsi="Gill Sans MT" w:cstheme="minorHAnsi"/>
          <w:sz w:val="24"/>
          <w:szCs w:val="24"/>
        </w:rPr>
        <w:t>Poverty reduction</w:t>
      </w:r>
      <w:r w:rsidRPr="00F43422">
        <w:rPr>
          <w:rFonts w:ascii="Gill Sans MT" w:hAnsi="Gill Sans MT" w:cstheme="minorHAnsi"/>
          <w:sz w:val="24"/>
          <w:szCs w:val="24"/>
        </w:rPr>
        <w:t xml:space="preserve"> </w:t>
      </w:r>
      <w:r>
        <w:rPr>
          <w:rFonts w:ascii="Gill Sans MT" w:hAnsi="Gill Sans MT" w:cstheme="minorHAnsi"/>
          <w:sz w:val="24"/>
          <w:szCs w:val="24"/>
        </w:rPr>
        <w:t>p</w:t>
      </w:r>
      <w:r w:rsidRPr="00F43422">
        <w:rPr>
          <w:rFonts w:ascii="Gill Sans MT" w:hAnsi="Gill Sans MT" w:cstheme="minorHAnsi"/>
          <w:sz w:val="24"/>
          <w:szCs w:val="24"/>
        </w:rPr>
        <w:t>rovides greater market opportunities for U</w:t>
      </w:r>
      <w:r>
        <w:rPr>
          <w:rFonts w:ascii="Gill Sans MT" w:hAnsi="Gill Sans MT" w:cstheme="minorHAnsi"/>
          <w:sz w:val="24"/>
          <w:szCs w:val="24"/>
        </w:rPr>
        <w:t>.</w:t>
      </w:r>
      <w:r w:rsidRPr="00F43422">
        <w:rPr>
          <w:rFonts w:ascii="Gill Sans MT" w:hAnsi="Gill Sans MT" w:cstheme="minorHAnsi"/>
          <w:sz w:val="24"/>
          <w:szCs w:val="24"/>
        </w:rPr>
        <w:t>S</w:t>
      </w:r>
      <w:r>
        <w:rPr>
          <w:rFonts w:ascii="Gill Sans MT" w:hAnsi="Gill Sans MT" w:cstheme="minorHAnsi"/>
          <w:sz w:val="24"/>
          <w:szCs w:val="24"/>
        </w:rPr>
        <w:t>.</w:t>
      </w:r>
      <w:r w:rsidRPr="00F43422">
        <w:rPr>
          <w:rFonts w:ascii="Gill Sans MT" w:hAnsi="Gill Sans MT" w:cstheme="minorHAnsi"/>
          <w:sz w:val="24"/>
          <w:szCs w:val="24"/>
        </w:rPr>
        <w:t xml:space="preserve"> commodities and goods and services</w:t>
      </w:r>
      <w:r>
        <w:rPr>
          <w:rFonts w:ascii="Gill Sans MT" w:hAnsi="Gill Sans MT" w:cstheme="minorHAnsi"/>
          <w:sz w:val="24"/>
          <w:szCs w:val="24"/>
        </w:rPr>
        <w:t xml:space="preserve">. </w:t>
      </w:r>
      <w:r w:rsidR="007904DE">
        <w:rPr>
          <w:rFonts w:ascii="Gill Sans MT" w:hAnsi="Gill Sans MT" w:cstheme="minorHAnsi"/>
          <w:sz w:val="24"/>
          <w:szCs w:val="24"/>
        </w:rPr>
        <w:t xml:space="preserve">Further, IARD arrives at a confluence </w:t>
      </w:r>
      <w:r w:rsidRPr="00F43422">
        <w:rPr>
          <w:rFonts w:ascii="Gill Sans MT" w:hAnsi="Gill Sans MT" w:cstheme="minorHAnsi"/>
          <w:sz w:val="24"/>
          <w:szCs w:val="24"/>
        </w:rPr>
        <w:t xml:space="preserve">to respond to President Biden’s clarion call, “America’s Back” with a promise to “Build Back Better.”  </w:t>
      </w:r>
    </w:p>
    <w:p w14:paraId="4BD22D81" w14:textId="17B4FFA3" w:rsidR="0020558B" w:rsidRPr="00F43422" w:rsidRDefault="0020558B" w:rsidP="0020558B">
      <w:pPr>
        <w:spacing w:before="120" w:after="120" w:line="240" w:lineRule="auto"/>
        <w:jc w:val="both"/>
        <w:rPr>
          <w:rFonts w:ascii="Gill Sans MT" w:hAnsi="Gill Sans MT" w:cstheme="minorHAnsi"/>
          <w:sz w:val="24"/>
          <w:szCs w:val="24"/>
        </w:rPr>
      </w:pPr>
      <w:r w:rsidRPr="00F43422">
        <w:rPr>
          <w:rFonts w:ascii="Gill Sans MT" w:hAnsi="Gill Sans MT" w:cstheme="minorHAnsi"/>
          <w:b/>
          <w:bCs/>
          <w:sz w:val="24"/>
          <w:szCs w:val="24"/>
        </w:rPr>
        <w:t>IARD mobilizes a broader political constituency support base for expanded U.S. development assistance</w:t>
      </w:r>
      <w:r>
        <w:rPr>
          <w:rFonts w:ascii="Gill Sans MT" w:hAnsi="Gill Sans MT" w:cstheme="minorHAnsi"/>
          <w:sz w:val="24"/>
          <w:szCs w:val="24"/>
        </w:rPr>
        <w:t>.</w:t>
      </w:r>
      <w:r w:rsidRPr="00DF2AFE">
        <w:rPr>
          <w:rFonts w:ascii="Gill Sans MT" w:hAnsi="Gill Sans MT" w:cstheme="minorHAnsi"/>
          <w:sz w:val="24"/>
          <w:szCs w:val="24"/>
        </w:rPr>
        <w:t xml:space="preserve"> </w:t>
      </w:r>
      <w:r w:rsidRPr="00F43422">
        <w:rPr>
          <w:rFonts w:ascii="Gill Sans MT" w:hAnsi="Gill Sans MT" w:cstheme="minorHAnsi"/>
          <w:sz w:val="24"/>
          <w:szCs w:val="24"/>
        </w:rPr>
        <w:t xml:space="preserve">From the institutional outreach process undertaken to </w:t>
      </w:r>
      <w:r w:rsidR="007904DE">
        <w:rPr>
          <w:rFonts w:ascii="Gill Sans MT" w:hAnsi="Gill Sans MT" w:cstheme="minorHAnsi"/>
          <w:sz w:val="24"/>
          <w:szCs w:val="24"/>
        </w:rPr>
        <w:t xml:space="preserve">further vet and </w:t>
      </w:r>
      <w:r w:rsidRPr="00F43422">
        <w:rPr>
          <w:rFonts w:ascii="Gill Sans MT" w:hAnsi="Gill Sans MT" w:cstheme="minorHAnsi"/>
          <w:sz w:val="24"/>
          <w:szCs w:val="24"/>
        </w:rPr>
        <w:t xml:space="preserve">present IARD and gain support, and as referenced more fully in the white paper, the IARD Agenda has effectively been mobilizing interest from notable support groups across </w:t>
      </w:r>
      <w:r>
        <w:rPr>
          <w:rFonts w:ascii="Gill Sans MT" w:hAnsi="Gill Sans MT" w:cstheme="minorHAnsi"/>
          <w:sz w:val="24"/>
          <w:szCs w:val="24"/>
        </w:rPr>
        <w:t>non-governmental organizations (</w:t>
      </w:r>
      <w:r w:rsidRPr="00F43422">
        <w:rPr>
          <w:rFonts w:ascii="Gill Sans MT" w:hAnsi="Gill Sans MT" w:cstheme="minorHAnsi"/>
          <w:sz w:val="24"/>
          <w:szCs w:val="24"/>
        </w:rPr>
        <w:t>NGOs</w:t>
      </w:r>
      <w:r>
        <w:rPr>
          <w:rFonts w:ascii="Gill Sans MT" w:hAnsi="Gill Sans MT" w:cstheme="minorHAnsi"/>
          <w:sz w:val="24"/>
          <w:szCs w:val="24"/>
        </w:rPr>
        <w:t>)</w:t>
      </w:r>
      <w:r w:rsidRPr="00F43422">
        <w:rPr>
          <w:rFonts w:ascii="Gill Sans MT" w:hAnsi="Gill Sans MT" w:cstheme="minorHAnsi"/>
          <w:sz w:val="24"/>
          <w:szCs w:val="24"/>
        </w:rPr>
        <w:t>, universities, the private sector, faith groups, and development organizations.</w:t>
      </w:r>
    </w:p>
    <w:p w14:paraId="59288275" w14:textId="7BFE464E" w:rsidR="0020558B" w:rsidRPr="00F43422" w:rsidRDefault="0020558B" w:rsidP="0020558B">
      <w:pPr>
        <w:spacing w:before="120" w:after="120" w:line="240" w:lineRule="auto"/>
        <w:jc w:val="both"/>
        <w:rPr>
          <w:rFonts w:ascii="Gill Sans MT" w:hAnsi="Gill Sans MT"/>
          <w:sz w:val="24"/>
          <w:szCs w:val="24"/>
        </w:rPr>
      </w:pPr>
      <w:r w:rsidRPr="00F43422">
        <w:rPr>
          <w:rFonts w:ascii="Gill Sans MT" w:hAnsi="Gill Sans MT"/>
          <w:b/>
          <w:bCs/>
          <w:sz w:val="24"/>
          <w:szCs w:val="24"/>
        </w:rPr>
        <w:t>Conclusion</w:t>
      </w:r>
      <w:r w:rsidRPr="00F43422">
        <w:rPr>
          <w:rFonts w:ascii="Gill Sans MT" w:hAnsi="Gill Sans MT"/>
          <w:sz w:val="24"/>
          <w:szCs w:val="24"/>
        </w:rPr>
        <w:t xml:space="preserve">: Globally, in our increasingly interconnected world, we </w:t>
      </w:r>
      <w:r>
        <w:rPr>
          <w:rFonts w:ascii="Gill Sans MT" w:hAnsi="Gill Sans MT"/>
          <w:sz w:val="24"/>
          <w:szCs w:val="24"/>
        </w:rPr>
        <w:t>are at</w:t>
      </w:r>
      <w:r w:rsidRPr="00F43422">
        <w:rPr>
          <w:rFonts w:ascii="Gill Sans MT" w:hAnsi="Gill Sans MT"/>
          <w:sz w:val="24"/>
          <w:szCs w:val="24"/>
        </w:rPr>
        <w:t xml:space="preserve"> a complex and poorly understood high stakes juncture</w:t>
      </w:r>
      <w:r w:rsidR="00CE66F1">
        <w:rPr>
          <w:rFonts w:ascii="Gill Sans MT" w:hAnsi="Gill Sans MT"/>
          <w:sz w:val="24"/>
          <w:szCs w:val="24"/>
        </w:rPr>
        <w:t>,</w:t>
      </w:r>
      <w:r w:rsidRPr="00F43422">
        <w:rPr>
          <w:rFonts w:ascii="Gill Sans MT" w:hAnsi="Gill Sans MT"/>
          <w:sz w:val="24"/>
          <w:szCs w:val="24"/>
        </w:rPr>
        <w:t xml:space="preserve"> requiring a </w:t>
      </w:r>
      <w:r w:rsidR="009276AB">
        <w:rPr>
          <w:rFonts w:ascii="Gill Sans MT" w:hAnsi="Gill Sans MT"/>
          <w:sz w:val="24"/>
          <w:szCs w:val="24"/>
        </w:rPr>
        <w:t xml:space="preserve">notably different, </w:t>
      </w:r>
      <w:r w:rsidR="009276AB" w:rsidRPr="00F43422">
        <w:rPr>
          <w:rFonts w:ascii="Gill Sans MT" w:hAnsi="Gill Sans MT"/>
          <w:sz w:val="24"/>
          <w:szCs w:val="24"/>
        </w:rPr>
        <w:t>holistic</w:t>
      </w:r>
      <w:r w:rsidRPr="00F43422">
        <w:rPr>
          <w:rFonts w:ascii="Gill Sans MT" w:hAnsi="Gill Sans MT"/>
          <w:sz w:val="24"/>
          <w:szCs w:val="24"/>
        </w:rPr>
        <w:t xml:space="preserve"> vision and radically different responses across key </w:t>
      </w:r>
      <w:r w:rsidR="009276AB">
        <w:rPr>
          <w:rFonts w:ascii="Gill Sans MT" w:hAnsi="Gill Sans MT"/>
          <w:sz w:val="24"/>
          <w:szCs w:val="24"/>
        </w:rPr>
        <w:t xml:space="preserve">national and donor level </w:t>
      </w:r>
      <w:r w:rsidRPr="00F43422">
        <w:rPr>
          <w:rFonts w:ascii="Gill Sans MT" w:hAnsi="Gill Sans MT"/>
          <w:sz w:val="24"/>
          <w:szCs w:val="24"/>
        </w:rPr>
        <w:t xml:space="preserve">institutional bases. IARD will not be an easy undertaking. For too long we have not taken seriously the core underpinnings of Economic Development 101 while inadequately responding to globalization’s realities. We must seriously heed </w:t>
      </w:r>
      <w:r w:rsidRPr="00F43422">
        <w:rPr>
          <w:rFonts w:ascii="Gill Sans MT" w:eastAsia="Times New Roman" w:hAnsi="Gill Sans MT" w:cs="Times New Roman"/>
          <w:sz w:val="24"/>
          <w:szCs w:val="24"/>
        </w:rPr>
        <w:t xml:space="preserve">the leader most responsible for the Green Revolution, </w:t>
      </w:r>
      <w:r w:rsidRPr="00F43422">
        <w:rPr>
          <w:rFonts w:ascii="Gill Sans MT" w:hAnsi="Gill Sans MT"/>
          <w:sz w:val="24"/>
          <w:szCs w:val="24"/>
        </w:rPr>
        <w:t xml:space="preserve">Dr. </w:t>
      </w:r>
      <w:r w:rsidRPr="00F43422">
        <w:rPr>
          <w:rFonts w:ascii="Gill Sans MT" w:eastAsia="Times New Roman" w:hAnsi="Gill Sans MT" w:cs="Times New Roman"/>
          <w:sz w:val="24"/>
          <w:szCs w:val="24"/>
        </w:rPr>
        <w:t xml:space="preserve">Norman Borlaug, prophetic pronouncement in 2010, </w:t>
      </w:r>
      <w:r w:rsidRPr="00F43422">
        <w:rPr>
          <w:rFonts w:ascii="Gill Sans MT" w:eastAsia="Times New Roman" w:hAnsi="Gill Sans MT" w:cs="Times New Roman"/>
          <w:i/>
          <w:iCs/>
          <w:sz w:val="24"/>
          <w:szCs w:val="24"/>
        </w:rPr>
        <w:t>“Today we do not have a food problem. We confront a poverty problem!”</w:t>
      </w:r>
      <w:r w:rsidRPr="00F43422">
        <w:rPr>
          <w:rFonts w:ascii="Gill Sans MT" w:hAnsi="Gill Sans MT"/>
          <w:sz w:val="24"/>
          <w:szCs w:val="24"/>
        </w:rPr>
        <w:t xml:space="preserve"> And for this generation to meaningfully confront and respond, a radically different response structure becomes essential.</w:t>
      </w:r>
    </w:p>
    <w:p w14:paraId="02219F1F" w14:textId="77777777" w:rsidR="0020558B" w:rsidRPr="00F43422" w:rsidRDefault="0020558B" w:rsidP="0020558B">
      <w:pPr>
        <w:spacing w:before="120" w:after="120" w:line="240" w:lineRule="auto"/>
        <w:jc w:val="both"/>
        <w:rPr>
          <w:rFonts w:ascii="Gill Sans MT" w:hAnsi="Gill Sans MT" w:cstheme="minorHAnsi"/>
          <w:sz w:val="24"/>
          <w:szCs w:val="24"/>
        </w:rPr>
      </w:pPr>
      <w:r w:rsidRPr="00F43422">
        <w:rPr>
          <w:rFonts w:ascii="Gill Sans MT" w:hAnsi="Gill Sans MT"/>
          <w:sz w:val="24"/>
          <w:szCs w:val="24"/>
        </w:rPr>
        <w:t>The long festering incidents of poverty’s pervasiveness and grinding desperation only worsen. Building from the accumulated sector</w:t>
      </w:r>
      <w:r>
        <w:rPr>
          <w:rFonts w:ascii="Gill Sans MT" w:hAnsi="Gill Sans MT"/>
          <w:sz w:val="24"/>
          <w:szCs w:val="24"/>
        </w:rPr>
        <w:t>-</w:t>
      </w:r>
      <w:r w:rsidRPr="00F43422">
        <w:rPr>
          <w:rFonts w:ascii="Gill Sans MT" w:hAnsi="Gill Sans MT"/>
          <w:sz w:val="24"/>
          <w:szCs w:val="24"/>
        </w:rPr>
        <w:t>driven, structural issues presented and COVID-19’s spread, the World Bank projects poverty increase</w:t>
      </w:r>
      <w:r>
        <w:rPr>
          <w:rFonts w:ascii="Gill Sans MT" w:hAnsi="Gill Sans MT"/>
          <w:sz w:val="24"/>
          <w:szCs w:val="24"/>
        </w:rPr>
        <w:t xml:space="preserve"> </w:t>
      </w:r>
      <w:r w:rsidRPr="00F43422">
        <w:rPr>
          <w:rFonts w:ascii="Gill Sans MT" w:hAnsi="Gill Sans MT"/>
          <w:sz w:val="24"/>
          <w:szCs w:val="24"/>
        </w:rPr>
        <w:t>surpassing those of any prior period. For too long</w:t>
      </w:r>
      <w:r>
        <w:rPr>
          <w:rFonts w:ascii="Gill Sans MT" w:hAnsi="Gill Sans MT"/>
          <w:sz w:val="24"/>
          <w:szCs w:val="24"/>
        </w:rPr>
        <w:t>,</w:t>
      </w:r>
      <w:r w:rsidRPr="00F43422">
        <w:rPr>
          <w:rFonts w:ascii="Gill Sans MT" w:hAnsi="Gill Sans MT"/>
          <w:sz w:val="24"/>
          <w:szCs w:val="24"/>
        </w:rPr>
        <w:t xml:space="preserve"> governments, donors, and the USG have </w:t>
      </w:r>
      <w:r>
        <w:rPr>
          <w:rFonts w:ascii="Gill Sans MT" w:hAnsi="Gill Sans MT"/>
          <w:sz w:val="24"/>
          <w:szCs w:val="24"/>
        </w:rPr>
        <w:t xml:space="preserve">not </w:t>
      </w:r>
      <w:r w:rsidRPr="00F43422">
        <w:rPr>
          <w:rFonts w:ascii="Gill Sans MT" w:hAnsi="Gill Sans MT"/>
          <w:sz w:val="24"/>
          <w:szCs w:val="24"/>
        </w:rPr>
        <w:t xml:space="preserve">directed appropriate attention to the structural impacts of globalization’s new era opportunities and challenges and </w:t>
      </w:r>
      <w:r>
        <w:rPr>
          <w:rFonts w:ascii="Gill Sans MT" w:hAnsi="Gill Sans MT"/>
          <w:sz w:val="24"/>
          <w:szCs w:val="24"/>
        </w:rPr>
        <w:t xml:space="preserve">the </w:t>
      </w:r>
      <w:r w:rsidRPr="00F43422">
        <w:rPr>
          <w:rFonts w:ascii="Gill Sans MT" w:hAnsi="Gill Sans MT"/>
          <w:sz w:val="24"/>
          <w:szCs w:val="24"/>
        </w:rPr>
        <w:t>unchartered waters LMIE</w:t>
      </w:r>
      <w:r>
        <w:rPr>
          <w:rFonts w:ascii="Gill Sans MT" w:hAnsi="Gill Sans MT"/>
          <w:sz w:val="24"/>
          <w:szCs w:val="24"/>
        </w:rPr>
        <w:t>s</w:t>
      </w:r>
      <w:r w:rsidRPr="00F43422">
        <w:rPr>
          <w:rFonts w:ascii="Gill Sans MT" w:hAnsi="Gill Sans MT"/>
          <w:sz w:val="24"/>
          <w:szCs w:val="24"/>
        </w:rPr>
        <w:t xml:space="preserve"> must confront. Few options prevail. </w:t>
      </w:r>
    </w:p>
    <w:p w14:paraId="00779A4D" w14:textId="4DB69B73" w:rsidR="0020558B" w:rsidRDefault="0020558B" w:rsidP="00F95C94">
      <w:pPr>
        <w:spacing w:before="120" w:after="120" w:line="240" w:lineRule="auto"/>
        <w:jc w:val="both"/>
      </w:pPr>
      <w:bookmarkStart w:id="3" w:name="_Hlk62456495"/>
      <w:r w:rsidRPr="00F43422">
        <w:rPr>
          <w:rFonts w:ascii="Gill Sans MT" w:hAnsi="Gill Sans MT" w:cstheme="minorHAnsi"/>
          <w:sz w:val="24"/>
          <w:szCs w:val="24"/>
        </w:rPr>
        <w:t xml:space="preserve">If additional subject-related information or clarifications are desired regarding IARD, please see the white paper and feel free to contact any of the SRSG members directly or me at </w:t>
      </w:r>
      <w:hyperlink r:id="rId7" w:history="1">
        <w:r w:rsidRPr="00F43422">
          <w:rPr>
            <w:rStyle w:val="Hyperlink"/>
            <w:rFonts w:ascii="Gill Sans MT" w:hAnsi="Gill Sans MT" w:cstheme="minorHAnsi"/>
            <w:sz w:val="24"/>
            <w:szCs w:val="24"/>
          </w:rPr>
          <w:t>davidbathrick@gmail.com</w:t>
        </w:r>
      </w:hyperlink>
      <w:r w:rsidRPr="00F43422">
        <w:rPr>
          <w:rFonts w:ascii="Gill Sans MT" w:hAnsi="Gill Sans MT" w:cstheme="minorHAnsi"/>
          <w:sz w:val="24"/>
          <w:szCs w:val="24"/>
        </w:rPr>
        <w:t xml:space="preserve"> or 703-619-6064.</w:t>
      </w:r>
      <w:bookmarkStart w:id="4" w:name="_Hlk62801118"/>
      <w:bookmarkEnd w:id="3"/>
      <w:bookmarkEnd w:id="4"/>
    </w:p>
    <w:sectPr w:rsidR="0020558B" w:rsidSect="009814EC">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0B59D" w14:textId="77777777" w:rsidR="001547B3" w:rsidRDefault="001547B3" w:rsidP="0020558B">
      <w:pPr>
        <w:spacing w:after="0" w:line="240" w:lineRule="auto"/>
      </w:pPr>
      <w:r>
        <w:separator/>
      </w:r>
    </w:p>
  </w:endnote>
  <w:endnote w:type="continuationSeparator" w:id="0">
    <w:p w14:paraId="102F5EE7" w14:textId="77777777" w:rsidR="001547B3" w:rsidRDefault="001547B3" w:rsidP="0020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498E" w14:textId="77777777" w:rsidR="001547B3" w:rsidRDefault="001547B3" w:rsidP="0020558B">
      <w:pPr>
        <w:spacing w:after="0" w:line="240" w:lineRule="auto"/>
      </w:pPr>
      <w:r>
        <w:separator/>
      </w:r>
    </w:p>
  </w:footnote>
  <w:footnote w:type="continuationSeparator" w:id="0">
    <w:p w14:paraId="67B79574" w14:textId="77777777" w:rsidR="001547B3" w:rsidRDefault="001547B3" w:rsidP="0020558B">
      <w:pPr>
        <w:spacing w:after="0" w:line="240" w:lineRule="auto"/>
      </w:pPr>
      <w:r>
        <w:continuationSeparator/>
      </w:r>
    </w:p>
  </w:footnote>
  <w:footnote w:id="1">
    <w:p w14:paraId="207A93ED" w14:textId="321E88B9" w:rsidR="0020558B" w:rsidRPr="00F43422" w:rsidRDefault="0020558B" w:rsidP="0020558B">
      <w:pPr>
        <w:spacing w:after="0" w:line="240" w:lineRule="auto"/>
        <w:jc w:val="both"/>
        <w:rPr>
          <w:rFonts w:ascii="Gill Sans MT" w:hAnsi="Gill Sans MT" w:cstheme="minorHAnsi"/>
          <w:bCs/>
          <w:sz w:val="20"/>
          <w:szCs w:val="20"/>
        </w:rPr>
      </w:pPr>
      <w:r w:rsidRPr="00F43422">
        <w:rPr>
          <w:rStyle w:val="FootnoteReference"/>
          <w:rFonts w:ascii="Gill Sans MT" w:hAnsi="Gill Sans MT"/>
          <w:sz w:val="20"/>
          <w:szCs w:val="20"/>
        </w:rPr>
        <w:footnoteRef/>
      </w:r>
      <w:r w:rsidRPr="00F43422">
        <w:rPr>
          <w:rFonts w:ascii="Gill Sans MT" w:hAnsi="Gill Sans MT"/>
          <w:sz w:val="20"/>
          <w:szCs w:val="20"/>
        </w:rPr>
        <w:t xml:space="preserve"> </w:t>
      </w:r>
      <w:r w:rsidRPr="00F43422">
        <w:rPr>
          <w:rFonts w:ascii="Gill Sans MT" w:hAnsi="Gill Sans MT" w:cstheme="minorHAnsi"/>
          <w:sz w:val="20"/>
          <w:szCs w:val="20"/>
        </w:rPr>
        <w:t>This Executive Brief builds from the related white paper developed by David Bathrick, Retired Senior Foreign Service Officer (Agricultural Development Officer) and the “Sector Revitalization Support Group” (SRSG) comprised of</w:t>
      </w:r>
      <w:r w:rsidR="0020599D">
        <w:rPr>
          <w:rFonts w:ascii="Gill Sans MT" w:hAnsi="Gill Sans MT" w:cstheme="minorHAnsi"/>
          <w:sz w:val="20"/>
          <w:szCs w:val="20"/>
        </w:rPr>
        <w:t xml:space="preserve">: </w:t>
      </w:r>
      <w:r w:rsidRPr="00F43422">
        <w:rPr>
          <w:rFonts w:ascii="Gill Sans MT" w:eastAsia="Times New Roman" w:hAnsi="Gill Sans MT" w:cstheme="minorHAnsi"/>
          <w:sz w:val="20"/>
          <w:szCs w:val="20"/>
        </w:rPr>
        <w:t xml:space="preserve">Dr. Kerry J. Byrnes, Retired USAID Agricultural Development Office; Dr. Cornelia Flora, Distinguished Professor Emerita of Rural Sociology, Iowa State University; Dr. Earl Kellogg, Professor Emeritus in Agricultural and Consumer Economics and </w:t>
      </w:r>
      <w:r w:rsidRPr="00F43422">
        <w:rPr>
          <w:rFonts w:ascii="Gill Sans MT" w:hAnsi="Gill Sans MT"/>
          <w:sz w:val="20"/>
          <w:szCs w:val="20"/>
        </w:rPr>
        <w:t xml:space="preserve"> former Associate Vice Chancellor, </w:t>
      </w:r>
      <w:r w:rsidRPr="00F43422">
        <w:rPr>
          <w:rFonts w:ascii="Gill Sans MT" w:eastAsia="Times New Roman" w:hAnsi="Gill Sans MT" w:cstheme="minorHAnsi"/>
          <w:sz w:val="20"/>
          <w:szCs w:val="20"/>
        </w:rPr>
        <w:t>University of Illinois; Dr. Jaime Malaga, Professor of Agricultural Economics, Texas Tech University; and Dr. Douglas Southgate, Professor Emeritus of Agricultural Economics, Ohio State University. Editing services provided by Ms. Michelle Ghiselli, MPA, Harvard Kennedy School.</w:t>
      </w:r>
    </w:p>
  </w:footnote>
  <w:footnote w:id="2">
    <w:p w14:paraId="1989B7D4" w14:textId="77777777" w:rsidR="0020558B" w:rsidRPr="00584986" w:rsidRDefault="0020558B" w:rsidP="0020558B">
      <w:pPr>
        <w:pStyle w:val="FootnoteText"/>
        <w:jc w:val="both"/>
        <w:rPr>
          <w:rFonts w:ascii="Gill Sans MT" w:hAnsi="Gill Sans MT"/>
        </w:rPr>
      </w:pPr>
      <w:r w:rsidRPr="00EC621D">
        <w:rPr>
          <w:rStyle w:val="FootnoteReference"/>
          <w:rFonts w:ascii="Gill Sans MT" w:hAnsi="Gill Sans MT"/>
        </w:rPr>
        <w:footnoteRef/>
      </w:r>
      <w:r w:rsidRPr="00EC621D">
        <w:rPr>
          <w:rFonts w:ascii="Gill Sans MT" w:hAnsi="Gill Sans MT"/>
        </w:rPr>
        <w:t xml:space="preserve"> Agriculture is </w:t>
      </w:r>
      <w:r w:rsidRPr="00EC621D">
        <w:rPr>
          <w:rFonts w:ascii="Gill Sans MT" w:hAnsi="Gill Sans MT" w:cs="Times New Roman"/>
        </w:rPr>
        <w:t>defined here exclusively as production-level contributions and not the value-added contributions when its products are combined with inputs from the industrial and service sectors.</w:t>
      </w:r>
    </w:p>
  </w:footnote>
  <w:footnote w:id="3">
    <w:p w14:paraId="535DF37E" w14:textId="77777777" w:rsidR="0020558B" w:rsidRPr="001D5512" w:rsidRDefault="0020558B" w:rsidP="0020558B">
      <w:pPr>
        <w:pStyle w:val="FootnoteText"/>
        <w:jc w:val="both"/>
        <w:rPr>
          <w:rFonts w:ascii="Gill Sans MT" w:hAnsi="Gill Sans MT"/>
        </w:rPr>
      </w:pPr>
      <w:r w:rsidRPr="001D5512">
        <w:rPr>
          <w:rStyle w:val="FootnoteReference"/>
          <w:rFonts w:ascii="Gill Sans MT" w:hAnsi="Gill Sans MT"/>
        </w:rPr>
        <w:footnoteRef/>
      </w:r>
      <w:r w:rsidRPr="001D5512">
        <w:rPr>
          <w:rFonts w:ascii="Gill Sans MT" w:hAnsi="Gill Sans MT"/>
        </w:rPr>
        <w:t xml:space="preserve"> Poverty trap: the evolving economic structure caused by the accumulation of multiple factors herein presented that perpetuate poverty.</w:t>
      </w:r>
    </w:p>
  </w:footnote>
  <w:footnote w:id="4">
    <w:p w14:paraId="5652FA72" w14:textId="77777777" w:rsidR="0020558B" w:rsidRPr="00F43422" w:rsidRDefault="0020558B" w:rsidP="0020558B">
      <w:pPr>
        <w:pStyle w:val="CommentText"/>
        <w:spacing w:after="0"/>
        <w:jc w:val="both"/>
        <w:rPr>
          <w:rFonts w:ascii="Gill Sans MT" w:hAnsi="Gill Sans MT"/>
        </w:rPr>
      </w:pPr>
      <w:r w:rsidRPr="00F43422">
        <w:rPr>
          <w:rStyle w:val="FootnoteReference"/>
          <w:rFonts w:ascii="Gill Sans MT" w:hAnsi="Gill Sans MT"/>
        </w:rPr>
        <w:footnoteRef/>
      </w:r>
      <w:r w:rsidRPr="00F43422">
        <w:rPr>
          <w:rFonts w:ascii="Gill Sans MT" w:hAnsi="Gill Sans MT"/>
        </w:rPr>
        <w:t xml:space="preserve"> Creative Associates International, </w:t>
      </w:r>
      <w:r w:rsidRPr="00F43422">
        <w:rPr>
          <w:rFonts w:ascii="Gill Sans MT" w:hAnsi="Gill Sans MT"/>
          <w:i/>
          <w:iCs/>
        </w:rPr>
        <w:t xml:space="preserve">Why Immigrants Risk It All? </w:t>
      </w:r>
      <w:r w:rsidRPr="00F43422">
        <w:rPr>
          <w:rFonts w:ascii="Gill Sans MT" w:hAnsi="Gill Sans MT"/>
        </w:rPr>
        <w:t>2019,</w:t>
      </w:r>
      <w:r w:rsidRPr="00F43422">
        <w:rPr>
          <w:rFonts w:ascii="Gill Sans MT" w:hAnsi="Gill Sans MT"/>
          <w:i/>
          <w:iCs/>
        </w:rPr>
        <w:t xml:space="preserve"> </w:t>
      </w:r>
      <w:r w:rsidRPr="00F43422">
        <w:rPr>
          <w:rFonts w:ascii="Gill Sans MT" w:hAnsi="Gill Sans MT"/>
        </w:rPr>
        <w:t xml:space="preserve">Washington, DC. </w:t>
      </w:r>
    </w:p>
  </w:footnote>
  <w:footnote w:id="5">
    <w:p w14:paraId="485EC0CE" w14:textId="77777777" w:rsidR="0020558B" w:rsidRPr="00F43422" w:rsidRDefault="0020558B" w:rsidP="0020558B">
      <w:pPr>
        <w:pStyle w:val="FootnoteText"/>
        <w:jc w:val="both"/>
        <w:rPr>
          <w:rFonts w:ascii="Gill Sans MT" w:hAnsi="Gill Sans MT"/>
        </w:rPr>
      </w:pPr>
      <w:r w:rsidRPr="00F43422">
        <w:rPr>
          <w:rStyle w:val="FootnoteReference"/>
          <w:rFonts w:ascii="Gill Sans MT" w:hAnsi="Gill Sans MT"/>
        </w:rPr>
        <w:footnoteRef/>
      </w:r>
      <w:r w:rsidRPr="00F43422">
        <w:rPr>
          <w:rFonts w:ascii="Gill Sans MT" w:hAnsi="Gill Sans MT"/>
        </w:rPr>
        <w:t xml:space="preserve"> Sonia Shah, </w:t>
      </w:r>
      <w:r w:rsidRPr="00F43422">
        <w:rPr>
          <w:rFonts w:ascii="Gill Sans MT" w:hAnsi="Gill Sans MT"/>
          <w:u w:val="single"/>
        </w:rPr>
        <w:t>The Next Great Migration</w:t>
      </w:r>
      <w:r w:rsidRPr="00DF2AFE">
        <w:rPr>
          <w:rFonts w:ascii="Gill Sans MT" w:hAnsi="Gill Sans MT"/>
        </w:rPr>
        <w:t xml:space="preserve">, </w:t>
      </w:r>
      <w:r w:rsidRPr="00F43422">
        <w:rPr>
          <w:rFonts w:ascii="Gill Sans MT" w:hAnsi="Gill Sans MT"/>
        </w:rPr>
        <w:t>Bloomsbury, 2011</w:t>
      </w:r>
    </w:p>
  </w:footnote>
  <w:footnote w:id="6">
    <w:p w14:paraId="4365A7D4" w14:textId="7176727A" w:rsidR="006A4CF2" w:rsidRDefault="006A4CF2">
      <w:pPr>
        <w:pStyle w:val="FootnoteText"/>
      </w:pPr>
      <w:r>
        <w:rPr>
          <w:rStyle w:val="FootnoteReference"/>
        </w:rPr>
        <w:footnoteRef/>
      </w:r>
      <w:r>
        <w:t xml:space="preserve"> Lucas A.</w:t>
      </w:r>
      <w:r w:rsidR="00252C6D">
        <w:t xml:space="preserve"> </w:t>
      </w:r>
      <w:r>
        <w:t xml:space="preserve">Garibaldi, and Nestor Perez Nunez, “Positive outcomes between crop diversification and </w:t>
      </w:r>
      <w:r w:rsidR="00F95C94">
        <w:t>agricultural employment</w:t>
      </w:r>
      <w:r>
        <w:t xml:space="preserve"> wor</w:t>
      </w:r>
      <w:r w:rsidR="009276AB">
        <w:t>ldwide</w:t>
      </w:r>
      <w:proofErr w:type="gramStart"/>
      <w:r w:rsidR="009276AB">
        <w:t>, ”</w:t>
      </w:r>
      <w:r w:rsidR="009276AB" w:rsidRPr="009276AB">
        <w:rPr>
          <w:i/>
          <w:iCs/>
        </w:rPr>
        <w:t>Ecological</w:t>
      </w:r>
      <w:proofErr w:type="gramEnd"/>
      <w:r w:rsidR="009276AB" w:rsidRPr="009276AB">
        <w:rPr>
          <w:i/>
          <w:iCs/>
        </w:rPr>
        <w:t xml:space="preserve"> Econom</w:t>
      </w:r>
      <w:r w:rsidR="009276AB">
        <w:rPr>
          <w:i/>
          <w:iCs/>
        </w:rPr>
        <w:t xml:space="preserve">ics, </w:t>
      </w:r>
      <w:r w:rsidR="009276AB">
        <w:t xml:space="preserve">July 2019, Elsevier, Amsterdam, Holland.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8B"/>
    <w:rsid w:val="00116BA0"/>
    <w:rsid w:val="001547B3"/>
    <w:rsid w:val="00155F8F"/>
    <w:rsid w:val="00173C18"/>
    <w:rsid w:val="0020558B"/>
    <w:rsid w:val="0020599D"/>
    <w:rsid w:val="00252C6D"/>
    <w:rsid w:val="003E67C1"/>
    <w:rsid w:val="005C7D76"/>
    <w:rsid w:val="006A4CF2"/>
    <w:rsid w:val="006E6A75"/>
    <w:rsid w:val="006F4720"/>
    <w:rsid w:val="00716C25"/>
    <w:rsid w:val="007904DE"/>
    <w:rsid w:val="008A7ECC"/>
    <w:rsid w:val="008B66B7"/>
    <w:rsid w:val="009254F6"/>
    <w:rsid w:val="009276AB"/>
    <w:rsid w:val="00A81325"/>
    <w:rsid w:val="00B45BC1"/>
    <w:rsid w:val="00B946C2"/>
    <w:rsid w:val="00BF25BF"/>
    <w:rsid w:val="00C4362E"/>
    <w:rsid w:val="00CE66F1"/>
    <w:rsid w:val="00D84326"/>
    <w:rsid w:val="00DC6DA3"/>
    <w:rsid w:val="00E47F77"/>
    <w:rsid w:val="00F9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9AA48"/>
  <w15:docId w15:val="{94394876-77F8-4A93-BED5-6423271D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58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20558B"/>
    <w:pPr>
      <w:spacing w:line="240" w:lineRule="auto"/>
    </w:pPr>
    <w:rPr>
      <w:sz w:val="20"/>
      <w:szCs w:val="20"/>
    </w:rPr>
  </w:style>
  <w:style w:type="character" w:customStyle="1" w:styleId="CommentTextChar">
    <w:name w:val="Comment Text Char"/>
    <w:basedOn w:val="DefaultParagraphFont"/>
    <w:link w:val="CommentText"/>
    <w:uiPriority w:val="99"/>
    <w:rsid w:val="0020558B"/>
    <w:rPr>
      <w:sz w:val="20"/>
      <w:szCs w:val="20"/>
    </w:rPr>
  </w:style>
  <w:style w:type="character" w:styleId="FootnoteReference">
    <w:name w:val="footnote reference"/>
    <w:basedOn w:val="DefaultParagraphFont"/>
    <w:uiPriority w:val="99"/>
    <w:semiHidden/>
    <w:unhideWhenUsed/>
    <w:rsid w:val="0020558B"/>
    <w:rPr>
      <w:vertAlign w:val="superscript"/>
    </w:rPr>
  </w:style>
  <w:style w:type="paragraph" w:styleId="FootnoteText">
    <w:name w:val="footnote text"/>
    <w:basedOn w:val="Normal"/>
    <w:link w:val="FootnoteTextChar"/>
    <w:uiPriority w:val="99"/>
    <w:unhideWhenUsed/>
    <w:rsid w:val="0020558B"/>
    <w:pPr>
      <w:spacing w:after="0" w:line="240" w:lineRule="auto"/>
    </w:pPr>
    <w:rPr>
      <w:sz w:val="20"/>
      <w:szCs w:val="20"/>
    </w:rPr>
  </w:style>
  <w:style w:type="character" w:customStyle="1" w:styleId="FootnoteTextChar">
    <w:name w:val="Footnote Text Char"/>
    <w:basedOn w:val="DefaultParagraphFont"/>
    <w:link w:val="FootnoteText"/>
    <w:uiPriority w:val="99"/>
    <w:rsid w:val="0020558B"/>
    <w:rPr>
      <w:sz w:val="20"/>
      <w:szCs w:val="20"/>
    </w:rPr>
  </w:style>
  <w:style w:type="character" w:styleId="Hyperlink">
    <w:name w:val="Hyperlink"/>
    <w:basedOn w:val="DefaultParagraphFont"/>
    <w:uiPriority w:val="99"/>
    <w:unhideWhenUsed/>
    <w:rsid w:val="0020558B"/>
    <w:rPr>
      <w:color w:val="0563C1" w:themeColor="hyperlink"/>
      <w:u w:val="single"/>
    </w:rPr>
  </w:style>
  <w:style w:type="paragraph" w:styleId="BalloonText">
    <w:name w:val="Balloon Text"/>
    <w:basedOn w:val="Normal"/>
    <w:link w:val="BalloonTextChar"/>
    <w:uiPriority w:val="99"/>
    <w:semiHidden/>
    <w:unhideWhenUsed/>
    <w:rsid w:val="0025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bathric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7AEC-5560-4F1E-B72B-4C328952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Ghiselli</dc:creator>
  <cp:lastModifiedBy>David Bathrick</cp:lastModifiedBy>
  <cp:revision>2</cp:revision>
  <cp:lastPrinted>2021-06-05T23:05:00Z</cp:lastPrinted>
  <dcterms:created xsi:type="dcterms:W3CDTF">2021-06-06T17:11:00Z</dcterms:created>
  <dcterms:modified xsi:type="dcterms:W3CDTF">2021-06-06T17:11:00Z</dcterms:modified>
</cp:coreProperties>
</file>