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FEA9" w14:textId="1A8A4B10" w:rsidR="00D37EEB" w:rsidRPr="00B7602A" w:rsidRDefault="008A094F" w:rsidP="008F6CA7">
      <w:pPr>
        <w:spacing w:before="120" w:after="120" w:line="240" w:lineRule="auto"/>
        <w:jc w:val="center"/>
        <w:rPr>
          <w:rFonts w:ascii="Gill Sans MT" w:hAnsi="Gill Sans MT" w:cs="Times New Roman"/>
          <w:b/>
          <w:bCs/>
          <w:sz w:val="40"/>
          <w:szCs w:val="40"/>
        </w:rPr>
      </w:pPr>
      <w:r w:rsidRPr="00B7602A">
        <w:rPr>
          <w:rFonts w:ascii="Gill Sans MT" w:hAnsi="Gill Sans MT" w:cs="Times New Roman"/>
          <w:b/>
          <w:bCs/>
          <w:sz w:val="40"/>
          <w:szCs w:val="40"/>
        </w:rPr>
        <w:t>SUSTAINED POVERTY REDUCTION VIA INCLUSIVE AGRICULTURAL AND RURAL DEVELOPMENT: LAYING THE FOUNDATION FOR A CALL TO ACTION</w:t>
      </w:r>
    </w:p>
    <w:p w14:paraId="43665FD4" w14:textId="4570BBD1" w:rsidR="004D08A0" w:rsidRDefault="004D08A0" w:rsidP="008F6CA7">
      <w:pPr>
        <w:spacing w:before="120" w:after="120" w:line="240" w:lineRule="auto"/>
        <w:jc w:val="center"/>
        <w:rPr>
          <w:rFonts w:ascii="Gill Sans MT" w:hAnsi="Gill Sans MT" w:cs="Times New Roman"/>
          <w:b/>
          <w:bCs/>
          <w:sz w:val="32"/>
          <w:szCs w:val="32"/>
        </w:rPr>
      </w:pPr>
      <w:r>
        <w:rPr>
          <w:rFonts w:ascii="Gill Sans MT" w:hAnsi="Gill Sans MT" w:cs="Times New Roman"/>
          <w:b/>
          <w:bCs/>
          <w:sz w:val="32"/>
          <w:szCs w:val="32"/>
        </w:rPr>
        <w:t>A White Paper</w:t>
      </w:r>
    </w:p>
    <w:p w14:paraId="741E33B0" w14:textId="5962EE8C" w:rsidR="001109C5" w:rsidRPr="00B7602A" w:rsidRDefault="008F6CA7" w:rsidP="008F6CA7">
      <w:pPr>
        <w:spacing w:before="120" w:after="120" w:line="240" w:lineRule="auto"/>
        <w:jc w:val="center"/>
        <w:rPr>
          <w:rFonts w:ascii="Gill Sans MT" w:hAnsi="Gill Sans MT" w:cs="Times New Roman"/>
          <w:b/>
          <w:bCs/>
          <w:sz w:val="32"/>
          <w:szCs w:val="32"/>
        </w:rPr>
      </w:pPr>
      <w:r w:rsidRPr="00B7602A">
        <w:rPr>
          <w:rFonts w:ascii="Gill Sans MT" w:hAnsi="Gill Sans MT" w:cs="Times New Roman"/>
          <w:b/>
          <w:bCs/>
          <w:sz w:val="32"/>
          <w:szCs w:val="32"/>
        </w:rPr>
        <w:t xml:space="preserve">by </w:t>
      </w:r>
    </w:p>
    <w:p w14:paraId="54006347" w14:textId="6F24503F" w:rsidR="00C656E4" w:rsidRPr="00B7602A" w:rsidRDefault="00D37EEB" w:rsidP="008A094F">
      <w:pPr>
        <w:spacing w:before="120" w:after="120" w:line="240" w:lineRule="auto"/>
        <w:contextualSpacing/>
        <w:jc w:val="center"/>
        <w:rPr>
          <w:rFonts w:ascii="Gill Sans MT" w:hAnsi="Gill Sans MT" w:cs="Times New Roman"/>
          <w:b/>
          <w:bCs/>
          <w:sz w:val="32"/>
          <w:szCs w:val="32"/>
        </w:rPr>
      </w:pPr>
      <w:r w:rsidRPr="00B7602A">
        <w:rPr>
          <w:rFonts w:ascii="Gill Sans MT" w:hAnsi="Gill Sans MT" w:cs="Times New Roman"/>
          <w:b/>
          <w:bCs/>
          <w:sz w:val="32"/>
          <w:szCs w:val="32"/>
        </w:rPr>
        <w:t>Dav</w:t>
      </w:r>
      <w:r w:rsidR="002F5661" w:rsidRPr="00B7602A">
        <w:rPr>
          <w:rFonts w:ascii="Gill Sans MT" w:hAnsi="Gill Sans MT" w:cs="Times New Roman"/>
          <w:b/>
          <w:bCs/>
          <w:sz w:val="32"/>
          <w:szCs w:val="32"/>
        </w:rPr>
        <w:t>id</w:t>
      </w:r>
      <w:r w:rsidRPr="00B7602A">
        <w:rPr>
          <w:rFonts w:ascii="Gill Sans MT" w:hAnsi="Gill Sans MT" w:cs="Times New Roman"/>
          <w:b/>
          <w:bCs/>
          <w:sz w:val="32"/>
          <w:szCs w:val="32"/>
        </w:rPr>
        <w:t xml:space="preserve"> D.</w:t>
      </w:r>
      <w:r w:rsidR="002F5661" w:rsidRPr="00B7602A">
        <w:rPr>
          <w:rFonts w:ascii="Gill Sans MT" w:hAnsi="Gill Sans MT" w:cs="Times New Roman"/>
          <w:b/>
          <w:bCs/>
          <w:sz w:val="32"/>
          <w:szCs w:val="32"/>
        </w:rPr>
        <w:t xml:space="preserve"> </w:t>
      </w:r>
      <w:r w:rsidRPr="00B7602A">
        <w:rPr>
          <w:rFonts w:ascii="Gill Sans MT" w:hAnsi="Gill Sans MT" w:cs="Times New Roman"/>
          <w:b/>
          <w:bCs/>
          <w:sz w:val="32"/>
          <w:szCs w:val="32"/>
        </w:rPr>
        <w:t>Bathrick</w:t>
      </w:r>
    </w:p>
    <w:p w14:paraId="56D59D4B" w14:textId="6FC3AF2C" w:rsidR="002C2996" w:rsidRPr="00B7602A" w:rsidRDefault="002C2996" w:rsidP="008A094F">
      <w:pPr>
        <w:spacing w:before="120" w:after="120" w:line="240" w:lineRule="auto"/>
        <w:contextualSpacing/>
        <w:jc w:val="center"/>
        <w:rPr>
          <w:rFonts w:ascii="Gill Sans MT" w:hAnsi="Gill Sans MT" w:cs="Times New Roman"/>
          <w:b/>
          <w:bCs/>
          <w:sz w:val="32"/>
          <w:szCs w:val="32"/>
        </w:rPr>
      </w:pPr>
      <w:r w:rsidRPr="00B7602A">
        <w:rPr>
          <w:rFonts w:ascii="Gill Sans MT" w:hAnsi="Gill Sans MT" w:cs="Times New Roman"/>
          <w:b/>
          <w:bCs/>
          <w:sz w:val="32"/>
          <w:szCs w:val="32"/>
        </w:rPr>
        <w:t xml:space="preserve">Retired Senior Foreign Service Officer, Minister Counselor </w:t>
      </w:r>
    </w:p>
    <w:p w14:paraId="0BB83F81" w14:textId="77777777" w:rsidR="00E77537" w:rsidRPr="00B7602A" w:rsidRDefault="002C2996" w:rsidP="008A094F">
      <w:pPr>
        <w:spacing w:after="120" w:line="240" w:lineRule="auto"/>
        <w:jc w:val="center"/>
        <w:rPr>
          <w:rFonts w:ascii="Gill Sans MT" w:hAnsi="Gill Sans MT" w:cs="Times New Roman"/>
          <w:b/>
          <w:bCs/>
          <w:sz w:val="32"/>
          <w:szCs w:val="32"/>
        </w:rPr>
      </w:pPr>
      <w:r w:rsidRPr="00B7602A">
        <w:rPr>
          <w:rFonts w:ascii="Gill Sans MT" w:hAnsi="Gill Sans MT" w:cs="Times New Roman"/>
          <w:b/>
          <w:bCs/>
          <w:sz w:val="32"/>
          <w:szCs w:val="32"/>
        </w:rPr>
        <w:t>United States Agency for International Development</w:t>
      </w:r>
    </w:p>
    <w:p w14:paraId="6F50A699" w14:textId="5A9AA877" w:rsidR="00B05CC1" w:rsidRPr="00B7602A" w:rsidRDefault="002C2996" w:rsidP="008A094F">
      <w:pPr>
        <w:spacing w:before="120" w:after="120" w:line="240" w:lineRule="auto"/>
        <w:jc w:val="center"/>
        <w:rPr>
          <w:rFonts w:ascii="Gill Sans MT" w:hAnsi="Gill Sans MT" w:cs="Times New Roman"/>
          <w:b/>
          <w:bCs/>
          <w:sz w:val="32"/>
          <w:szCs w:val="32"/>
        </w:rPr>
      </w:pPr>
      <w:r w:rsidRPr="00B7602A">
        <w:rPr>
          <w:rFonts w:ascii="Gill Sans MT" w:hAnsi="Gill Sans MT" w:cs="Times New Roman"/>
          <w:b/>
          <w:bCs/>
          <w:sz w:val="32"/>
          <w:szCs w:val="32"/>
        </w:rPr>
        <w:t xml:space="preserve"> </w:t>
      </w:r>
      <w:r w:rsidR="008F6CA7" w:rsidRPr="00B7602A">
        <w:rPr>
          <w:rFonts w:ascii="Gill Sans MT" w:hAnsi="Gill Sans MT" w:cs="Times New Roman"/>
          <w:b/>
          <w:bCs/>
          <w:sz w:val="32"/>
          <w:szCs w:val="32"/>
        </w:rPr>
        <w:t>and</w:t>
      </w:r>
    </w:p>
    <w:p w14:paraId="177045F8" w14:textId="2EA0956B" w:rsidR="00857FCD" w:rsidRPr="00B7602A" w:rsidRDefault="00476704" w:rsidP="008A094F">
      <w:pPr>
        <w:spacing w:before="120" w:after="120" w:line="240" w:lineRule="auto"/>
        <w:contextualSpacing/>
        <w:jc w:val="center"/>
        <w:rPr>
          <w:rFonts w:ascii="Gill Sans MT" w:hAnsi="Gill Sans MT" w:cs="Times New Roman"/>
          <w:b/>
          <w:bCs/>
          <w:sz w:val="32"/>
          <w:szCs w:val="32"/>
        </w:rPr>
      </w:pPr>
      <w:r w:rsidRPr="00B7602A">
        <w:rPr>
          <w:rFonts w:ascii="Gill Sans MT" w:hAnsi="Gill Sans MT" w:cs="Times New Roman"/>
          <w:b/>
          <w:bCs/>
          <w:sz w:val="32"/>
          <w:szCs w:val="32"/>
        </w:rPr>
        <w:t xml:space="preserve">The </w:t>
      </w:r>
      <w:r w:rsidR="00A378DE" w:rsidRPr="00B7602A">
        <w:rPr>
          <w:rFonts w:ascii="Gill Sans MT" w:hAnsi="Gill Sans MT" w:cs="Times New Roman"/>
          <w:b/>
          <w:bCs/>
          <w:sz w:val="32"/>
          <w:szCs w:val="32"/>
        </w:rPr>
        <w:t>S</w:t>
      </w:r>
      <w:r w:rsidR="00491AB6">
        <w:rPr>
          <w:rFonts w:ascii="Gill Sans MT" w:hAnsi="Gill Sans MT" w:cs="Times New Roman"/>
          <w:b/>
          <w:bCs/>
          <w:sz w:val="32"/>
          <w:szCs w:val="32"/>
        </w:rPr>
        <w:t>ector Revitalization Support Group (SRSG)</w:t>
      </w:r>
      <w:r w:rsidR="001D6C82" w:rsidRPr="00B7602A">
        <w:rPr>
          <w:rFonts w:ascii="Gill Sans MT" w:hAnsi="Gill Sans MT" w:cs="Times New Roman"/>
          <w:b/>
          <w:bCs/>
          <w:sz w:val="32"/>
          <w:szCs w:val="32"/>
        </w:rPr>
        <w:t xml:space="preserve"> </w:t>
      </w:r>
      <w:r w:rsidR="00491AB6">
        <w:rPr>
          <w:rFonts w:ascii="Gill Sans MT" w:hAnsi="Gill Sans MT" w:cs="Times New Roman"/>
          <w:b/>
          <w:bCs/>
          <w:sz w:val="32"/>
          <w:szCs w:val="32"/>
        </w:rPr>
        <w:t>as</w:t>
      </w:r>
      <w:r w:rsidR="001D6C82" w:rsidRPr="00B7602A">
        <w:rPr>
          <w:rFonts w:ascii="Gill Sans MT" w:hAnsi="Gill Sans MT" w:cs="Times New Roman"/>
          <w:b/>
          <w:bCs/>
          <w:sz w:val="32"/>
          <w:szCs w:val="32"/>
        </w:rPr>
        <w:t xml:space="preserve"> </w:t>
      </w:r>
      <w:r w:rsidR="00491AB6">
        <w:rPr>
          <w:rFonts w:ascii="Gill Sans MT" w:hAnsi="Gill Sans MT" w:cs="Times New Roman"/>
          <w:b/>
          <w:bCs/>
          <w:sz w:val="32"/>
          <w:szCs w:val="32"/>
        </w:rPr>
        <w:t>d</w:t>
      </w:r>
      <w:r w:rsidR="005A270A" w:rsidRPr="00B7602A">
        <w:rPr>
          <w:rFonts w:ascii="Gill Sans MT" w:hAnsi="Gill Sans MT" w:cs="Times New Roman"/>
          <w:b/>
          <w:bCs/>
          <w:sz w:val="32"/>
          <w:szCs w:val="32"/>
        </w:rPr>
        <w:t xml:space="preserve">escribed </w:t>
      </w:r>
      <w:r w:rsidR="00B91C09" w:rsidRPr="00B7602A">
        <w:rPr>
          <w:rFonts w:ascii="Gill Sans MT" w:hAnsi="Gill Sans MT" w:cs="Times New Roman"/>
          <w:b/>
          <w:bCs/>
          <w:sz w:val="32"/>
          <w:szCs w:val="32"/>
        </w:rPr>
        <w:t>i</w:t>
      </w:r>
      <w:r w:rsidR="001D6C82" w:rsidRPr="00B7602A">
        <w:rPr>
          <w:rFonts w:ascii="Gill Sans MT" w:hAnsi="Gill Sans MT" w:cs="Times New Roman"/>
          <w:b/>
          <w:bCs/>
          <w:sz w:val="32"/>
          <w:szCs w:val="32"/>
        </w:rPr>
        <w:t>n</w:t>
      </w:r>
      <w:r w:rsidR="00491AB6">
        <w:rPr>
          <w:rFonts w:ascii="Gill Sans MT" w:hAnsi="Gill Sans MT" w:cs="Times New Roman"/>
          <w:b/>
          <w:bCs/>
          <w:sz w:val="32"/>
          <w:szCs w:val="32"/>
        </w:rPr>
        <w:t xml:space="preserve"> this paper’s</w:t>
      </w:r>
    </w:p>
    <w:p w14:paraId="4BF18D51" w14:textId="271F947B" w:rsidR="00C656E4" w:rsidRPr="00B7602A" w:rsidRDefault="00B91C09" w:rsidP="008A094F">
      <w:pPr>
        <w:spacing w:before="120" w:after="120" w:line="240" w:lineRule="auto"/>
        <w:contextualSpacing/>
        <w:jc w:val="center"/>
        <w:rPr>
          <w:rFonts w:ascii="Gill Sans MT" w:hAnsi="Gill Sans MT" w:cs="Times New Roman"/>
          <w:b/>
          <w:bCs/>
          <w:sz w:val="32"/>
          <w:szCs w:val="32"/>
        </w:rPr>
      </w:pPr>
      <w:r w:rsidRPr="00B7602A">
        <w:rPr>
          <w:rFonts w:ascii="Gill Sans MT" w:hAnsi="Gill Sans MT" w:cs="Times New Roman"/>
          <w:b/>
          <w:bCs/>
          <w:sz w:val="32"/>
          <w:szCs w:val="32"/>
        </w:rPr>
        <w:t>Preface</w:t>
      </w:r>
      <w:r w:rsidR="00AD015C" w:rsidRPr="00B7602A">
        <w:rPr>
          <w:rFonts w:ascii="Gill Sans MT" w:hAnsi="Gill Sans MT" w:cs="Times New Roman"/>
          <w:b/>
          <w:bCs/>
          <w:sz w:val="32"/>
          <w:szCs w:val="32"/>
        </w:rPr>
        <w:t xml:space="preserve"> and Acknowledgements </w:t>
      </w:r>
      <w:r w:rsidRPr="00B7602A">
        <w:rPr>
          <w:rFonts w:ascii="Gill Sans MT" w:hAnsi="Gill Sans MT" w:cs="Times New Roman"/>
          <w:b/>
          <w:bCs/>
          <w:sz w:val="32"/>
          <w:szCs w:val="32"/>
        </w:rPr>
        <w:t xml:space="preserve"> </w:t>
      </w:r>
    </w:p>
    <w:p w14:paraId="13FA4A0E" w14:textId="66C26D8C" w:rsidR="001D6C82" w:rsidRPr="00B7602A" w:rsidRDefault="001D6C82" w:rsidP="008F6CA7">
      <w:pPr>
        <w:spacing w:before="120" w:after="120" w:line="240" w:lineRule="auto"/>
        <w:jc w:val="center"/>
        <w:rPr>
          <w:rFonts w:ascii="Gill Sans MT" w:hAnsi="Gill Sans MT" w:cs="Times New Roman"/>
          <w:b/>
          <w:bCs/>
          <w:sz w:val="32"/>
          <w:szCs w:val="32"/>
        </w:rPr>
      </w:pPr>
      <w:r w:rsidRPr="00B7602A">
        <w:rPr>
          <w:rFonts w:ascii="Gill Sans MT" w:hAnsi="Gill Sans MT" w:cs="Times New Roman"/>
          <w:b/>
          <w:bCs/>
          <w:sz w:val="32"/>
          <w:szCs w:val="32"/>
        </w:rPr>
        <w:t xml:space="preserve"> </w:t>
      </w:r>
    </w:p>
    <w:p w14:paraId="3D1392DD" w14:textId="1851DDC2" w:rsidR="002C2996" w:rsidRPr="00B7602A" w:rsidRDefault="002C2996" w:rsidP="008F6CA7">
      <w:pPr>
        <w:spacing w:before="120" w:after="120" w:line="240" w:lineRule="auto"/>
        <w:contextualSpacing/>
        <w:jc w:val="center"/>
        <w:rPr>
          <w:rFonts w:ascii="Gill Sans MT" w:hAnsi="Gill Sans MT" w:cs="Times New Roman"/>
          <w:b/>
          <w:bCs/>
          <w:sz w:val="32"/>
          <w:szCs w:val="32"/>
        </w:rPr>
      </w:pPr>
      <w:r w:rsidRPr="00B7602A">
        <w:rPr>
          <w:rFonts w:ascii="Gill Sans MT" w:hAnsi="Gill Sans MT" w:cs="Times New Roman"/>
          <w:b/>
          <w:bCs/>
          <w:sz w:val="32"/>
          <w:szCs w:val="32"/>
        </w:rPr>
        <w:t xml:space="preserve">Dr. Kerry </w:t>
      </w:r>
      <w:r w:rsidR="00DC0D48" w:rsidRPr="00B7602A">
        <w:rPr>
          <w:rFonts w:ascii="Gill Sans MT" w:hAnsi="Gill Sans MT" w:cs="Times New Roman"/>
          <w:b/>
          <w:bCs/>
          <w:sz w:val="32"/>
          <w:szCs w:val="32"/>
        </w:rPr>
        <w:t xml:space="preserve">J. </w:t>
      </w:r>
      <w:r w:rsidRPr="00B7602A">
        <w:rPr>
          <w:rFonts w:ascii="Gill Sans MT" w:hAnsi="Gill Sans MT" w:cs="Times New Roman"/>
          <w:b/>
          <w:bCs/>
          <w:sz w:val="32"/>
          <w:szCs w:val="32"/>
        </w:rPr>
        <w:t>Byrnes</w:t>
      </w:r>
    </w:p>
    <w:p w14:paraId="548924AC" w14:textId="4706D825" w:rsidR="002C2996" w:rsidRPr="00B7602A" w:rsidRDefault="002C2996" w:rsidP="008F6CA7">
      <w:pPr>
        <w:spacing w:before="120" w:after="120" w:line="240" w:lineRule="auto"/>
        <w:contextualSpacing/>
        <w:jc w:val="center"/>
        <w:rPr>
          <w:rFonts w:ascii="Gill Sans MT" w:hAnsi="Gill Sans MT" w:cs="Times New Roman"/>
          <w:b/>
          <w:bCs/>
          <w:sz w:val="32"/>
          <w:szCs w:val="32"/>
        </w:rPr>
      </w:pPr>
      <w:r w:rsidRPr="00B7602A">
        <w:rPr>
          <w:rFonts w:ascii="Gill Sans MT" w:hAnsi="Gill Sans MT" w:cs="Times New Roman"/>
          <w:b/>
          <w:bCs/>
          <w:sz w:val="32"/>
          <w:szCs w:val="32"/>
        </w:rPr>
        <w:t>Dr. Cornelia Flora</w:t>
      </w:r>
    </w:p>
    <w:p w14:paraId="6C9ED58F" w14:textId="40F50337" w:rsidR="00390653" w:rsidRPr="00B7602A" w:rsidRDefault="00390653" w:rsidP="008F6CA7">
      <w:pPr>
        <w:spacing w:before="120" w:after="120" w:line="240" w:lineRule="auto"/>
        <w:contextualSpacing/>
        <w:jc w:val="center"/>
        <w:rPr>
          <w:rFonts w:ascii="Gill Sans MT" w:hAnsi="Gill Sans MT" w:cs="Times New Roman"/>
          <w:b/>
          <w:bCs/>
          <w:sz w:val="32"/>
          <w:szCs w:val="32"/>
        </w:rPr>
      </w:pPr>
      <w:r w:rsidRPr="00B7602A">
        <w:rPr>
          <w:rFonts w:ascii="Gill Sans MT" w:hAnsi="Gill Sans MT" w:cs="Times New Roman"/>
          <w:b/>
          <w:bCs/>
          <w:sz w:val="32"/>
          <w:szCs w:val="32"/>
        </w:rPr>
        <w:t xml:space="preserve">Dr. Earl Kellogg </w:t>
      </w:r>
    </w:p>
    <w:p w14:paraId="767A25F2" w14:textId="7D29F4EA" w:rsidR="002C2996" w:rsidRPr="00B7602A" w:rsidRDefault="00DC0D48" w:rsidP="008F6CA7">
      <w:pPr>
        <w:spacing w:before="120" w:after="120" w:line="240" w:lineRule="auto"/>
        <w:contextualSpacing/>
        <w:jc w:val="center"/>
        <w:rPr>
          <w:rFonts w:ascii="Gill Sans MT" w:hAnsi="Gill Sans MT" w:cs="Times New Roman"/>
          <w:b/>
          <w:bCs/>
          <w:sz w:val="32"/>
          <w:szCs w:val="32"/>
        </w:rPr>
      </w:pPr>
      <w:r w:rsidRPr="00B7602A">
        <w:rPr>
          <w:rFonts w:ascii="Gill Sans MT" w:hAnsi="Gill Sans MT" w:cs="Times New Roman"/>
          <w:b/>
          <w:bCs/>
          <w:sz w:val="32"/>
          <w:szCs w:val="32"/>
        </w:rPr>
        <w:t>D</w:t>
      </w:r>
      <w:r w:rsidR="003E4BC2" w:rsidRPr="00B7602A">
        <w:rPr>
          <w:rFonts w:ascii="Gill Sans MT" w:hAnsi="Gill Sans MT" w:cs="Times New Roman"/>
          <w:b/>
          <w:bCs/>
          <w:sz w:val="32"/>
          <w:szCs w:val="32"/>
        </w:rPr>
        <w:t>r</w:t>
      </w:r>
      <w:r w:rsidRPr="00B7602A">
        <w:rPr>
          <w:rFonts w:ascii="Gill Sans MT" w:hAnsi="Gill Sans MT" w:cs="Times New Roman"/>
          <w:b/>
          <w:bCs/>
          <w:sz w:val="32"/>
          <w:szCs w:val="32"/>
        </w:rPr>
        <w:t>. Jaime Malaga</w:t>
      </w:r>
    </w:p>
    <w:p w14:paraId="0EDDC33F" w14:textId="31D29786" w:rsidR="002C2996" w:rsidRPr="00B7602A" w:rsidRDefault="002C2996" w:rsidP="008F6CA7">
      <w:pPr>
        <w:spacing w:before="120" w:after="120" w:line="240" w:lineRule="auto"/>
        <w:contextualSpacing/>
        <w:jc w:val="center"/>
        <w:rPr>
          <w:rFonts w:ascii="Gill Sans MT" w:hAnsi="Gill Sans MT" w:cs="Times New Roman"/>
          <w:b/>
          <w:bCs/>
          <w:sz w:val="32"/>
          <w:szCs w:val="32"/>
        </w:rPr>
      </w:pPr>
      <w:r w:rsidRPr="00B7602A">
        <w:rPr>
          <w:rFonts w:ascii="Gill Sans MT" w:hAnsi="Gill Sans MT" w:cs="Times New Roman"/>
          <w:b/>
          <w:bCs/>
          <w:sz w:val="32"/>
          <w:szCs w:val="32"/>
        </w:rPr>
        <w:t>Dr. Douglas Southgate</w:t>
      </w:r>
    </w:p>
    <w:p w14:paraId="7E5A19E1" w14:textId="78198399" w:rsidR="00B05CC1" w:rsidRPr="00B7602A" w:rsidRDefault="00B05CC1" w:rsidP="008F6CA7">
      <w:pPr>
        <w:spacing w:before="120" w:after="120" w:line="240" w:lineRule="auto"/>
        <w:jc w:val="center"/>
        <w:rPr>
          <w:rFonts w:ascii="Gill Sans MT" w:hAnsi="Gill Sans MT" w:cs="Times New Roman"/>
          <w:b/>
          <w:bCs/>
          <w:sz w:val="32"/>
          <w:szCs w:val="32"/>
        </w:rPr>
      </w:pPr>
    </w:p>
    <w:p w14:paraId="654B67BA" w14:textId="30C7FA08" w:rsidR="00827EC4" w:rsidRDefault="00827EC4" w:rsidP="008F6CA7">
      <w:pPr>
        <w:spacing w:before="120" w:after="120" w:line="240" w:lineRule="auto"/>
        <w:jc w:val="center"/>
        <w:rPr>
          <w:rFonts w:ascii="Gill Sans MT" w:hAnsi="Gill Sans MT" w:cs="Times New Roman"/>
          <w:b/>
          <w:bCs/>
          <w:sz w:val="32"/>
          <w:szCs w:val="32"/>
        </w:rPr>
      </w:pPr>
      <w:r w:rsidRPr="00B7602A">
        <w:rPr>
          <w:rFonts w:ascii="Gill Sans MT" w:hAnsi="Gill Sans MT" w:cs="Times New Roman"/>
          <w:b/>
          <w:bCs/>
          <w:sz w:val="32"/>
          <w:szCs w:val="32"/>
        </w:rPr>
        <w:t>J</w:t>
      </w:r>
      <w:r w:rsidR="005C01DB">
        <w:rPr>
          <w:rFonts w:ascii="Gill Sans MT" w:hAnsi="Gill Sans MT" w:cs="Times New Roman"/>
          <w:b/>
          <w:bCs/>
          <w:sz w:val="32"/>
          <w:szCs w:val="32"/>
        </w:rPr>
        <w:t>une 2, 2021</w:t>
      </w:r>
    </w:p>
    <w:p w14:paraId="02CFE485" w14:textId="77777777" w:rsidR="005C01DB" w:rsidRPr="00B7602A" w:rsidRDefault="005C01DB" w:rsidP="008F6CA7">
      <w:pPr>
        <w:spacing w:before="120" w:after="120" w:line="240" w:lineRule="auto"/>
        <w:jc w:val="center"/>
        <w:rPr>
          <w:rFonts w:ascii="Gill Sans MT" w:hAnsi="Gill Sans MT" w:cs="Times New Roman"/>
          <w:b/>
          <w:bCs/>
          <w:sz w:val="32"/>
          <w:szCs w:val="32"/>
        </w:rPr>
      </w:pPr>
    </w:p>
    <w:p w14:paraId="486C8368" w14:textId="20F81E69" w:rsidR="00B05CC1" w:rsidRPr="00B7602A" w:rsidRDefault="00827EC4" w:rsidP="008F6CA7">
      <w:pPr>
        <w:spacing w:before="120" w:after="120" w:line="240" w:lineRule="auto"/>
        <w:jc w:val="center"/>
        <w:rPr>
          <w:rFonts w:ascii="Gill Sans MT" w:hAnsi="Gill Sans MT" w:cs="Times New Roman"/>
          <w:b/>
          <w:bCs/>
          <w:sz w:val="32"/>
          <w:szCs w:val="32"/>
        </w:rPr>
      </w:pPr>
      <w:r w:rsidRPr="00B7602A">
        <w:rPr>
          <w:rFonts w:ascii="Gill Sans MT" w:hAnsi="Gill Sans MT" w:cs="Times New Roman"/>
          <w:b/>
          <w:bCs/>
          <w:sz w:val="32"/>
          <w:szCs w:val="32"/>
        </w:rPr>
        <w:t xml:space="preserve">Final Version </w:t>
      </w:r>
    </w:p>
    <w:p w14:paraId="181435A2" w14:textId="671AE026" w:rsidR="00B15D51" w:rsidRPr="00B7602A" w:rsidRDefault="00B15D51" w:rsidP="00D2422F">
      <w:pPr>
        <w:jc w:val="center"/>
        <w:rPr>
          <w:rFonts w:ascii="Gill Sans MT" w:hAnsi="Gill Sans MT" w:cs="Times New Roman"/>
          <w:b/>
          <w:bCs/>
          <w:sz w:val="24"/>
          <w:szCs w:val="24"/>
        </w:rPr>
      </w:pPr>
    </w:p>
    <w:p w14:paraId="01900376" w14:textId="77777777" w:rsidR="00857FCD" w:rsidRPr="00B7602A" w:rsidRDefault="00857FCD" w:rsidP="00D2422F">
      <w:pPr>
        <w:jc w:val="center"/>
        <w:rPr>
          <w:rFonts w:ascii="Gill Sans MT" w:hAnsi="Gill Sans MT" w:cs="Times New Roman"/>
          <w:b/>
          <w:bCs/>
          <w:sz w:val="24"/>
          <w:szCs w:val="24"/>
        </w:rPr>
      </w:pPr>
    </w:p>
    <w:p w14:paraId="417E4F12" w14:textId="77777777" w:rsidR="008F6CA7" w:rsidRPr="00B7602A" w:rsidRDefault="008F6CA7" w:rsidP="00D2422F">
      <w:pPr>
        <w:jc w:val="center"/>
        <w:rPr>
          <w:rFonts w:ascii="Gill Sans MT" w:hAnsi="Gill Sans MT" w:cs="Times New Roman"/>
          <w:b/>
          <w:bCs/>
          <w:sz w:val="28"/>
          <w:szCs w:val="28"/>
        </w:rPr>
        <w:sectPr w:rsidR="008F6CA7" w:rsidRPr="00B7602A" w:rsidSect="008F6CA7">
          <w:footerReference w:type="default" r:id="rId8"/>
          <w:endnotePr>
            <w:numFmt w:val="decimal"/>
          </w:endnotePr>
          <w:pgSz w:w="12240" w:h="15840"/>
          <w:pgMar w:top="1440" w:right="1440" w:bottom="1440" w:left="1440" w:header="720" w:footer="720" w:gutter="0"/>
          <w:pgBorders w:offsetFrom="page">
            <w:top w:val="thinThickSmallGap" w:sz="24" w:space="24" w:color="002F6C"/>
            <w:left w:val="thinThickSmallGap" w:sz="24" w:space="24" w:color="002F6C"/>
            <w:bottom w:val="thickThinSmallGap" w:sz="24" w:space="24" w:color="002F6C"/>
            <w:right w:val="thickThinSmallGap" w:sz="24" w:space="24" w:color="002F6C"/>
          </w:pgBorders>
          <w:pgNumType w:start="0"/>
          <w:cols w:space="720"/>
          <w:titlePg/>
          <w:docGrid w:linePitch="360"/>
        </w:sectPr>
      </w:pPr>
    </w:p>
    <w:p w14:paraId="78502C0E" w14:textId="090583CA" w:rsidR="00D2422F" w:rsidRPr="002E7260" w:rsidRDefault="00D2422F" w:rsidP="0055226D">
      <w:pPr>
        <w:spacing w:line="240" w:lineRule="auto"/>
        <w:jc w:val="center"/>
        <w:rPr>
          <w:rFonts w:ascii="Gill Sans MT" w:hAnsi="Gill Sans MT" w:cs="Times New Roman"/>
          <w:b/>
          <w:bCs/>
          <w:color w:val="002F6C"/>
          <w:sz w:val="28"/>
          <w:szCs w:val="28"/>
        </w:rPr>
      </w:pPr>
      <w:r w:rsidRPr="002E7260">
        <w:rPr>
          <w:rFonts w:ascii="Gill Sans MT" w:hAnsi="Gill Sans MT" w:cs="Times New Roman"/>
          <w:b/>
          <w:bCs/>
          <w:color w:val="002F6C"/>
          <w:sz w:val="28"/>
          <w:szCs w:val="28"/>
        </w:rPr>
        <w:lastRenderedPageBreak/>
        <w:t xml:space="preserve">TABLE OF CONTENTS </w:t>
      </w:r>
    </w:p>
    <w:p w14:paraId="6F6030D4" w14:textId="7A246546" w:rsidR="006A73DD" w:rsidRPr="0042205C" w:rsidRDefault="0003619F" w:rsidP="0042205C">
      <w:pPr>
        <w:pStyle w:val="TOC1"/>
        <w:tabs>
          <w:tab w:val="right" w:leader="dot" w:pos="9350"/>
        </w:tabs>
        <w:rPr>
          <w:rFonts w:eastAsiaTheme="minorEastAsia" w:cstheme="minorBidi"/>
          <w:bCs w:val="0"/>
          <w:noProof/>
          <w:szCs w:val="22"/>
        </w:rPr>
      </w:pPr>
      <w:r w:rsidRPr="0042205C">
        <w:rPr>
          <w:szCs w:val="22"/>
        </w:rPr>
        <w:fldChar w:fldCharType="begin"/>
      </w:r>
      <w:r w:rsidRPr="0042205C">
        <w:rPr>
          <w:szCs w:val="22"/>
        </w:rPr>
        <w:instrText xml:space="preserve"> TOC \o "1-2" \h \z \u </w:instrText>
      </w:r>
      <w:r w:rsidRPr="0042205C">
        <w:rPr>
          <w:szCs w:val="22"/>
        </w:rPr>
        <w:fldChar w:fldCharType="separate"/>
      </w:r>
      <w:hyperlink w:anchor="_Toc67246990" w:history="1">
        <w:r w:rsidR="006A73DD" w:rsidRPr="0042205C">
          <w:rPr>
            <w:rStyle w:val="Hyperlink"/>
            <w:noProof/>
            <w:szCs w:val="22"/>
          </w:rPr>
          <w:t>FOREWOR</w:t>
        </w:r>
        <w:r w:rsidR="006A73DD" w:rsidRPr="0042205C">
          <w:rPr>
            <w:rStyle w:val="Hyperlink"/>
            <w:noProof/>
            <w:szCs w:val="22"/>
          </w:rPr>
          <w:t>D</w:t>
        </w:r>
        <w:r w:rsidR="006A73DD" w:rsidRPr="0042205C">
          <w:rPr>
            <w:noProof/>
            <w:webHidden/>
            <w:szCs w:val="22"/>
          </w:rPr>
          <w:tab/>
        </w:r>
        <w:r w:rsidR="006A73DD" w:rsidRPr="0042205C">
          <w:rPr>
            <w:noProof/>
            <w:webHidden/>
            <w:szCs w:val="22"/>
          </w:rPr>
          <w:fldChar w:fldCharType="begin"/>
        </w:r>
        <w:r w:rsidR="006A73DD" w:rsidRPr="0042205C">
          <w:rPr>
            <w:noProof/>
            <w:webHidden/>
            <w:szCs w:val="22"/>
          </w:rPr>
          <w:instrText xml:space="preserve"> PAGEREF _Toc67246990 \h </w:instrText>
        </w:r>
        <w:r w:rsidR="006A73DD" w:rsidRPr="0042205C">
          <w:rPr>
            <w:noProof/>
            <w:webHidden/>
            <w:szCs w:val="22"/>
          </w:rPr>
        </w:r>
        <w:r w:rsidR="006A73DD" w:rsidRPr="0042205C">
          <w:rPr>
            <w:noProof/>
            <w:webHidden/>
            <w:szCs w:val="22"/>
          </w:rPr>
          <w:fldChar w:fldCharType="separate"/>
        </w:r>
        <w:r w:rsidR="005508BB">
          <w:rPr>
            <w:noProof/>
            <w:webHidden/>
            <w:szCs w:val="22"/>
          </w:rPr>
          <w:t>i</w:t>
        </w:r>
        <w:r w:rsidR="006A73DD" w:rsidRPr="0042205C">
          <w:rPr>
            <w:noProof/>
            <w:webHidden/>
            <w:szCs w:val="22"/>
          </w:rPr>
          <w:fldChar w:fldCharType="end"/>
        </w:r>
      </w:hyperlink>
    </w:p>
    <w:p w14:paraId="583E2BC7" w14:textId="3490E5EB" w:rsidR="006A73DD" w:rsidRPr="0042205C" w:rsidRDefault="00000000" w:rsidP="0042205C">
      <w:pPr>
        <w:pStyle w:val="TOC1"/>
        <w:tabs>
          <w:tab w:val="right" w:leader="dot" w:pos="9350"/>
        </w:tabs>
        <w:rPr>
          <w:rFonts w:eastAsiaTheme="minorEastAsia" w:cstheme="minorBidi"/>
          <w:bCs w:val="0"/>
          <w:noProof/>
          <w:szCs w:val="22"/>
        </w:rPr>
      </w:pPr>
      <w:hyperlink w:anchor="_Toc67246991" w:history="1">
        <w:r w:rsidR="006A73DD" w:rsidRPr="0042205C">
          <w:rPr>
            <w:rStyle w:val="Hyperlink"/>
            <w:noProof/>
            <w:szCs w:val="22"/>
          </w:rPr>
          <w:t>PREFACE</w:t>
        </w:r>
        <w:r w:rsidR="006A73DD" w:rsidRPr="0042205C">
          <w:rPr>
            <w:noProof/>
            <w:webHidden/>
            <w:szCs w:val="22"/>
          </w:rPr>
          <w:tab/>
        </w:r>
        <w:r w:rsidR="006A73DD" w:rsidRPr="0042205C">
          <w:rPr>
            <w:noProof/>
            <w:webHidden/>
            <w:szCs w:val="22"/>
          </w:rPr>
          <w:fldChar w:fldCharType="begin"/>
        </w:r>
        <w:r w:rsidR="006A73DD" w:rsidRPr="0042205C">
          <w:rPr>
            <w:noProof/>
            <w:webHidden/>
            <w:szCs w:val="22"/>
          </w:rPr>
          <w:instrText xml:space="preserve"> PAGEREF _Toc67246991 \h </w:instrText>
        </w:r>
        <w:r w:rsidR="006A73DD" w:rsidRPr="0042205C">
          <w:rPr>
            <w:noProof/>
            <w:webHidden/>
            <w:szCs w:val="22"/>
          </w:rPr>
        </w:r>
        <w:r w:rsidR="006A73DD" w:rsidRPr="0042205C">
          <w:rPr>
            <w:noProof/>
            <w:webHidden/>
            <w:szCs w:val="22"/>
          </w:rPr>
          <w:fldChar w:fldCharType="separate"/>
        </w:r>
        <w:r w:rsidR="005508BB">
          <w:rPr>
            <w:noProof/>
            <w:webHidden/>
            <w:szCs w:val="22"/>
          </w:rPr>
          <w:t>ii</w:t>
        </w:r>
        <w:r w:rsidR="006A73DD" w:rsidRPr="0042205C">
          <w:rPr>
            <w:noProof/>
            <w:webHidden/>
            <w:szCs w:val="22"/>
          </w:rPr>
          <w:fldChar w:fldCharType="end"/>
        </w:r>
      </w:hyperlink>
    </w:p>
    <w:p w14:paraId="64224762" w14:textId="6E5A563A" w:rsidR="006A73DD" w:rsidRPr="0042205C" w:rsidRDefault="00000000" w:rsidP="0042205C">
      <w:pPr>
        <w:pStyle w:val="TOC1"/>
        <w:tabs>
          <w:tab w:val="right" w:leader="dot" w:pos="9350"/>
        </w:tabs>
        <w:rPr>
          <w:rFonts w:eastAsiaTheme="minorEastAsia" w:cstheme="minorBidi"/>
          <w:bCs w:val="0"/>
          <w:noProof/>
          <w:szCs w:val="22"/>
        </w:rPr>
      </w:pPr>
      <w:hyperlink w:anchor="_Toc67246992" w:history="1">
        <w:r w:rsidR="006A73DD" w:rsidRPr="0042205C">
          <w:rPr>
            <w:rStyle w:val="Hyperlink"/>
            <w:noProof/>
            <w:szCs w:val="22"/>
          </w:rPr>
          <w:t>ACKNOWLEDGEMENTS</w:t>
        </w:r>
        <w:r w:rsidR="006A73DD" w:rsidRPr="0042205C">
          <w:rPr>
            <w:noProof/>
            <w:webHidden/>
            <w:szCs w:val="22"/>
          </w:rPr>
          <w:tab/>
        </w:r>
        <w:r w:rsidR="006A73DD" w:rsidRPr="0042205C">
          <w:rPr>
            <w:noProof/>
            <w:webHidden/>
            <w:szCs w:val="22"/>
          </w:rPr>
          <w:fldChar w:fldCharType="begin"/>
        </w:r>
        <w:r w:rsidR="006A73DD" w:rsidRPr="0042205C">
          <w:rPr>
            <w:noProof/>
            <w:webHidden/>
            <w:szCs w:val="22"/>
          </w:rPr>
          <w:instrText xml:space="preserve"> PAGEREF _Toc67246992 \h </w:instrText>
        </w:r>
        <w:r w:rsidR="006A73DD" w:rsidRPr="0042205C">
          <w:rPr>
            <w:noProof/>
            <w:webHidden/>
            <w:szCs w:val="22"/>
          </w:rPr>
        </w:r>
        <w:r w:rsidR="006A73DD" w:rsidRPr="0042205C">
          <w:rPr>
            <w:noProof/>
            <w:webHidden/>
            <w:szCs w:val="22"/>
          </w:rPr>
          <w:fldChar w:fldCharType="separate"/>
        </w:r>
        <w:r w:rsidR="005508BB">
          <w:rPr>
            <w:noProof/>
            <w:webHidden/>
            <w:szCs w:val="22"/>
          </w:rPr>
          <w:t>iii</w:t>
        </w:r>
        <w:r w:rsidR="006A73DD" w:rsidRPr="0042205C">
          <w:rPr>
            <w:noProof/>
            <w:webHidden/>
            <w:szCs w:val="22"/>
          </w:rPr>
          <w:fldChar w:fldCharType="end"/>
        </w:r>
      </w:hyperlink>
    </w:p>
    <w:p w14:paraId="12196F7E" w14:textId="352062D9" w:rsidR="006A73DD" w:rsidRPr="0042205C" w:rsidRDefault="00000000" w:rsidP="0042205C">
      <w:pPr>
        <w:pStyle w:val="TOC1"/>
        <w:tabs>
          <w:tab w:val="right" w:leader="dot" w:pos="9350"/>
        </w:tabs>
        <w:rPr>
          <w:rFonts w:eastAsiaTheme="minorEastAsia" w:cstheme="minorBidi"/>
          <w:bCs w:val="0"/>
          <w:noProof/>
          <w:szCs w:val="22"/>
        </w:rPr>
      </w:pPr>
      <w:hyperlink w:anchor="_Toc67246993" w:history="1">
        <w:r w:rsidR="006A73DD" w:rsidRPr="0042205C">
          <w:rPr>
            <w:rStyle w:val="Hyperlink"/>
            <w:noProof/>
            <w:szCs w:val="22"/>
          </w:rPr>
          <w:t>GLOSSARY</w:t>
        </w:r>
        <w:r w:rsidR="006A73DD" w:rsidRPr="0042205C">
          <w:rPr>
            <w:noProof/>
            <w:webHidden/>
            <w:szCs w:val="22"/>
          </w:rPr>
          <w:tab/>
        </w:r>
        <w:r w:rsidR="006A73DD" w:rsidRPr="0042205C">
          <w:rPr>
            <w:noProof/>
            <w:webHidden/>
            <w:szCs w:val="22"/>
          </w:rPr>
          <w:fldChar w:fldCharType="begin"/>
        </w:r>
        <w:r w:rsidR="006A73DD" w:rsidRPr="0042205C">
          <w:rPr>
            <w:noProof/>
            <w:webHidden/>
            <w:szCs w:val="22"/>
          </w:rPr>
          <w:instrText xml:space="preserve"> PAGEREF _Toc67246993 \h </w:instrText>
        </w:r>
        <w:r w:rsidR="006A73DD" w:rsidRPr="0042205C">
          <w:rPr>
            <w:noProof/>
            <w:webHidden/>
            <w:szCs w:val="22"/>
          </w:rPr>
        </w:r>
        <w:r w:rsidR="006A73DD" w:rsidRPr="0042205C">
          <w:rPr>
            <w:noProof/>
            <w:webHidden/>
            <w:szCs w:val="22"/>
          </w:rPr>
          <w:fldChar w:fldCharType="separate"/>
        </w:r>
        <w:r w:rsidR="005508BB">
          <w:rPr>
            <w:noProof/>
            <w:webHidden/>
            <w:szCs w:val="22"/>
          </w:rPr>
          <w:t>iv</w:t>
        </w:r>
        <w:r w:rsidR="006A73DD" w:rsidRPr="0042205C">
          <w:rPr>
            <w:noProof/>
            <w:webHidden/>
            <w:szCs w:val="22"/>
          </w:rPr>
          <w:fldChar w:fldCharType="end"/>
        </w:r>
      </w:hyperlink>
    </w:p>
    <w:p w14:paraId="74D6F608" w14:textId="5F66DD0B" w:rsidR="006A73DD" w:rsidRPr="0042205C" w:rsidRDefault="00000000" w:rsidP="0042205C">
      <w:pPr>
        <w:pStyle w:val="TOC1"/>
        <w:tabs>
          <w:tab w:val="right" w:leader="dot" w:pos="9350"/>
        </w:tabs>
        <w:rPr>
          <w:rFonts w:eastAsiaTheme="minorEastAsia" w:cstheme="minorBidi"/>
          <w:bCs w:val="0"/>
          <w:noProof/>
          <w:szCs w:val="22"/>
        </w:rPr>
      </w:pPr>
      <w:hyperlink w:anchor="_Toc67246994" w:history="1">
        <w:r w:rsidR="006A73DD" w:rsidRPr="0042205C">
          <w:rPr>
            <w:rStyle w:val="Hyperlink"/>
            <w:rFonts w:eastAsia="Times New Roman"/>
            <w:noProof/>
            <w:szCs w:val="22"/>
          </w:rPr>
          <w:t>E</w:t>
        </w:r>
        <w:r w:rsidR="006A73DD" w:rsidRPr="0042205C">
          <w:rPr>
            <w:rStyle w:val="Hyperlink"/>
            <w:noProof/>
            <w:szCs w:val="22"/>
          </w:rPr>
          <w:t>XECUTIVE SUM</w:t>
        </w:r>
        <w:r w:rsidR="006A73DD" w:rsidRPr="0042205C">
          <w:rPr>
            <w:rStyle w:val="Hyperlink"/>
            <w:noProof/>
            <w:szCs w:val="22"/>
          </w:rPr>
          <w:t>M</w:t>
        </w:r>
        <w:r w:rsidR="006A73DD" w:rsidRPr="0042205C">
          <w:rPr>
            <w:rStyle w:val="Hyperlink"/>
            <w:noProof/>
            <w:szCs w:val="22"/>
          </w:rPr>
          <w:t>ARY</w:t>
        </w:r>
        <w:r w:rsidR="006A73DD" w:rsidRPr="0042205C">
          <w:rPr>
            <w:noProof/>
            <w:webHidden/>
            <w:szCs w:val="22"/>
          </w:rPr>
          <w:tab/>
        </w:r>
        <w:r w:rsidR="006A73DD" w:rsidRPr="0042205C">
          <w:rPr>
            <w:noProof/>
            <w:webHidden/>
            <w:szCs w:val="22"/>
          </w:rPr>
          <w:fldChar w:fldCharType="begin"/>
        </w:r>
        <w:r w:rsidR="006A73DD" w:rsidRPr="0042205C">
          <w:rPr>
            <w:noProof/>
            <w:webHidden/>
            <w:szCs w:val="22"/>
          </w:rPr>
          <w:instrText xml:space="preserve"> PAGEREF _Toc67246994 \h </w:instrText>
        </w:r>
        <w:r w:rsidR="006A73DD" w:rsidRPr="0042205C">
          <w:rPr>
            <w:noProof/>
            <w:webHidden/>
            <w:szCs w:val="22"/>
          </w:rPr>
        </w:r>
        <w:r w:rsidR="006A73DD" w:rsidRPr="0042205C">
          <w:rPr>
            <w:noProof/>
            <w:webHidden/>
            <w:szCs w:val="22"/>
          </w:rPr>
          <w:fldChar w:fldCharType="separate"/>
        </w:r>
        <w:r w:rsidR="005508BB">
          <w:rPr>
            <w:noProof/>
            <w:webHidden/>
            <w:szCs w:val="22"/>
          </w:rPr>
          <w:t>v</w:t>
        </w:r>
        <w:r w:rsidR="006A73DD" w:rsidRPr="0042205C">
          <w:rPr>
            <w:noProof/>
            <w:webHidden/>
            <w:szCs w:val="22"/>
          </w:rPr>
          <w:fldChar w:fldCharType="end"/>
        </w:r>
      </w:hyperlink>
    </w:p>
    <w:p w14:paraId="75A9991F" w14:textId="700B4EE0" w:rsidR="006A73DD" w:rsidRPr="0042205C" w:rsidRDefault="00000000" w:rsidP="0042205C">
      <w:pPr>
        <w:pStyle w:val="TOC1"/>
        <w:tabs>
          <w:tab w:val="left" w:pos="440"/>
          <w:tab w:val="right" w:leader="dot" w:pos="9350"/>
        </w:tabs>
        <w:rPr>
          <w:rFonts w:eastAsiaTheme="minorEastAsia" w:cstheme="minorBidi"/>
          <w:bCs w:val="0"/>
          <w:noProof/>
          <w:szCs w:val="22"/>
        </w:rPr>
      </w:pPr>
      <w:hyperlink w:anchor="_Toc67246995" w:history="1">
        <w:r w:rsidR="006A73DD" w:rsidRPr="0042205C">
          <w:rPr>
            <w:rStyle w:val="Hyperlink"/>
            <w:noProof/>
            <w:szCs w:val="22"/>
          </w:rPr>
          <w:t>I.</w:t>
        </w:r>
        <w:r w:rsidR="006A73DD" w:rsidRPr="0042205C">
          <w:rPr>
            <w:rFonts w:eastAsiaTheme="minorEastAsia" w:cstheme="minorBidi"/>
            <w:bCs w:val="0"/>
            <w:noProof/>
            <w:szCs w:val="22"/>
          </w:rPr>
          <w:tab/>
        </w:r>
        <w:r w:rsidR="006A73DD" w:rsidRPr="0042205C">
          <w:rPr>
            <w:rStyle w:val="Hyperlink"/>
            <w:noProof/>
            <w:szCs w:val="22"/>
          </w:rPr>
          <w:t>INTRODUCTION</w:t>
        </w:r>
        <w:r w:rsidR="006A73DD" w:rsidRPr="0042205C">
          <w:rPr>
            <w:noProof/>
            <w:webHidden/>
            <w:szCs w:val="22"/>
          </w:rPr>
          <w:tab/>
        </w:r>
        <w:r w:rsidR="006A73DD" w:rsidRPr="0042205C">
          <w:rPr>
            <w:noProof/>
            <w:webHidden/>
            <w:szCs w:val="22"/>
          </w:rPr>
          <w:fldChar w:fldCharType="begin"/>
        </w:r>
        <w:r w:rsidR="006A73DD" w:rsidRPr="0042205C">
          <w:rPr>
            <w:noProof/>
            <w:webHidden/>
            <w:szCs w:val="22"/>
          </w:rPr>
          <w:instrText xml:space="preserve"> PAGEREF _Toc67246995 \h </w:instrText>
        </w:r>
        <w:r w:rsidR="006A73DD" w:rsidRPr="0042205C">
          <w:rPr>
            <w:noProof/>
            <w:webHidden/>
            <w:szCs w:val="22"/>
          </w:rPr>
        </w:r>
        <w:r w:rsidR="006A73DD" w:rsidRPr="0042205C">
          <w:rPr>
            <w:noProof/>
            <w:webHidden/>
            <w:szCs w:val="22"/>
          </w:rPr>
          <w:fldChar w:fldCharType="separate"/>
        </w:r>
        <w:r w:rsidR="005508BB">
          <w:rPr>
            <w:noProof/>
            <w:webHidden/>
            <w:szCs w:val="22"/>
          </w:rPr>
          <w:t>1</w:t>
        </w:r>
        <w:r w:rsidR="006A73DD" w:rsidRPr="0042205C">
          <w:rPr>
            <w:noProof/>
            <w:webHidden/>
            <w:szCs w:val="22"/>
          </w:rPr>
          <w:fldChar w:fldCharType="end"/>
        </w:r>
      </w:hyperlink>
    </w:p>
    <w:p w14:paraId="06644329" w14:textId="1186BBAD" w:rsidR="006A73DD" w:rsidRPr="0042205C" w:rsidRDefault="00000000" w:rsidP="0042205C">
      <w:pPr>
        <w:pStyle w:val="TOC1"/>
        <w:tabs>
          <w:tab w:val="left" w:pos="440"/>
          <w:tab w:val="right" w:leader="dot" w:pos="9350"/>
        </w:tabs>
        <w:rPr>
          <w:rFonts w:eastAsiaTheme="minorEastAsia" w:cstheme="minorBidi"/>
          <w:bCs w:val="0"/>
          <w:noProof/>
          <w:szCs w:val="22"/>
        </w:rPr>
      </w:pPr>
      <w:hyperlink w:anchor="_Toc67246996" w:history="1">
        <w:r w:rsidR="006A73DD" w:rsidRPr="0042205C">
          <w:rPr>
            <w:rStyle w:val="Hyperlink"/>
            <w:noProof/>
            <w:szCs w:val="22"/>
          </w:rPr>
          <w:t>II.</w:t>
        </w:r>
        <w:r w:rsidR="006A73DD" w:rsidRPr="0042205C">
          <w:rPr>
            <w:rFonts w:eastAsiaTheme="minorEastAsia" w:cstheme="minorBidi"/>
            <w:bCs w:val="0"/>
            <w:noProof/>
            <w:szCs w:val="22"/>
          </w:rPr>
          <w:tab/>
        </w:r>
        <w:r w:rsidR="006A73DD" w:rsidRPr="0042205C">
          <w:rPr>
            <w:rStyle w:val="Hyperlink"/>
            <w:noProof/>
            <w:szCs w:val="22"/>
          </w:rPr>
          <w:t xml:space="preserve">UNDERAPPRECIATED CONSIDERATIONS IMPACTING POVERTY </w:t>
        </w:r>
        <w:r w:rsidR="005508BB" w:rsidRPr="0042205C">
          <w:rPr>
            <w:rStyle w:val="Hyperlink"/>
            <w:noProof/>
            <w:szCs w:val="22"/>
          </w:rPr>
          <w:t>REDUCTION</w:t>
        </w:r>
        <w:r w:rsidR="006A73DD" w:rsidRPr="0042205C">
          <w:rPr>
            <w:noProof/>
            <w:webHidden/>
            <w:szCs w:val="22"/>
          </w:rPr>
          <w:tab/>
        </w:r>
        <w:r w:rsidR="006A73DD" w:rsidRPr="0042205C">
          <w:rPr>
            <w:noProof/>
            <w:webHidden/>
            <w:szCs w:val="22"/>
          </w:rPr>
          <w:fldChar w:fldCharType="begin"/>
        </w:r>
        <w:r w:rsidR="006A73DD" w:rsidRPr="0042205C">
          <w:rPr>
            <w:noProof/>
            <w:webHidden/>
            <w:szCs w:val="22"/>
          </w:rPr>
          <w:instrText xml:space="preserve"> PAGEREF _Toc67246996 \h </w:instrText>
        </w:r>
        <w:r w:rsidR="006A73DD" w:rsidRPr="0042205C">
          <w:rPr>
            <w:noProof/>
            <w:webHidden/>
            <w:szCs w:val="22"/>
          </w:rPr>
        </w:r>
        <w:r w:rsidR="006A73DD" w:rsidRPr="0042205C">
          <w:rPr>
            <w:noProof/>
            <w:webHidden/>
            <w:szCs w:val="22"/>
          </w:rPr>
          <w:fldChar w:fldCharType="separate"/>
        </w:r>
        <w:r w:rsidR="005508BB">
          <w:rPr>
            <w:noProof/>
            <w:webHidden/>
            <w:szCs w:val="22"/>
          </w:rPr>
          <w:t>3</w:t>
        </w:r>
        <w:r w:rsidR="006A73DD" w:rsidRPr="0042205C">
          <w:rPr>
            <w:noProof/>
            <w:webHidden/>
            <w:szCs w:val="22"/>
          </w:rPr>
          <w:fldChar w:fldCharType="end"/>
        </w:r>
      </w:hyperlink>
    </w:p>
    <w:p w14:paraId="4F7129FA" w14:textId="2EDA080C"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6997" w:history="1">
        <w:r w:rsidR="006A73DD" w:rsidRPr="0042205C">
          <w:rPr>
            <w:rStyle w:val="Hyperlink"/>
            <w:rFonts w:ascii="Gill Sans MT" w:hAnsi="Gill Sans MT"/>
            <w:smallCaps w:val="0"/>
            <w:noProof/>
            <w:sz w:val="22"/>
            <w:szCs w:val="22"/>
          </w:rPr>
          <w:t>A.</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Essentiality of a Dynamic Agricultural Sector</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_Toc67246997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3</w:t>
        </w:r>
        <w:r w:rsidR="006A73DD" w:rsidRPr="0042205C">
          <w:rPr>
            <w:rFonts w:ascii="Gill Sans MT" w:hAnsi="Gill Sans MT"/>
            <w:noProof/>
            <w:webHidden/>
            <w:sz w:val="22"/>
            <w:szCs w:val="22"/>
          </w:rPr>
          <w:fldChar w:fldCharType="end"/>
        </w:r>
      </w:hyperlink>
    </w:p>
    <w:p w14:paraId="43642A7F" w14:textId="75D9979B"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6998" w:history="1">
        <w:r w:rsidR="006A73DD" w:rsidRPr="0042205C">
          <w:rPr>
            <w:rStyle w:val="Hyperlink"/>
            <w:rFonts w:ascii="Gill Sans MT" w:hAnsi="Gill Sans MT"/>
            <w:smallCaps w:val="0"/>
            <w:noProof/>
            <w:sz w:val="22"/>
            <w:szCs w:val="22"/>
          </w:rPr>
          <w:t>B.</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Agriculture’s Immenseness But Poor Positioning Constrains Poverty Reduction</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_Toc67246998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3</w:t>
        </w:r>
        <w:r w:rsidR="006A73DD" w:rsidRPr="0042205C">
          <w:rPr>
            <w:rFonts w:ascii="Gill Sans MT" w:hAnsi="Gill Sans MT"/>
            <w:noProof/>
            <w:webHidden/>
            <w:sz w:val="22"/>
            <w:szCs w:val="22"/>
          </w:rPr>
          <w:fldChar w:fldCharType="end"/>
        </w:r>
      </w:hyperlink>
    </w:p>
    <w:p w14:paraId="74BF1955" w14:textId="03C76F8B"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6999" w:history="1">
        <w:r w:rsidR="006A73DD" w:rsidRPr="0042205C">
          <w:rPr>
            <w:rStyle w:val="Hyperlink"/>
            <w:rFonts w:ascii="Gill Sans MT" w:hAnsi="Gill Sans MT"/>
            <w:smallCaps w:val="0"/>
            <w:noProof/>
            <w:sz w:val="22"/>
            <w:szCs w:val="22"/>
          </w:rPr>
          <w:t>C.</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Disclosure of Systemic Exogenous Factors</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_Toc67246999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4</w:t>
        </w:r>
        <w:r w:rsidR="006A73DD" w:rsidRPr="0042205C">
          <w:rPr>
            <w:rFonts w:ascii="Gill Sans MT" w:hAnsi="Gill Sans MT"/>
            <w:noProof/>
            <w:webHidden/>
            <w:sz w:val="22"/>
            <w:szCs w:val="22"/>
          </w:rPr>
          <w:fldChar w:fldCharType="end"/>
        </w:r>
      </w:hyperlink>
    </w:p>
    <w:p w14:paraId="623BD1DB" w14:textId="0FC1BC00"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r>
        <w:rPr>
          <w:noProof/>
        </w:rPr>
        <w:fldChar w:fldCharType="begin"/>
      </w:r>
      <w:r>
        <w:rPr>
          <w:noProof/>
        </w:rPr>
        <w:instrText>HYPERLINK \l "_Toc67247000"</w:instrText>
      </w:r>
      <w:r w:rsidR="005508BB">
        <w:rPr>
          <w:noProof/>
        </w:rPr>
      </w:r>
      <w:r>
        <w:rPr>
          <w:noProof/>
        </w:rPr>
        <w:fldChar w:fldCharType="separate"/>
      </w:r>
      <w:r w:rsidR="006A73DD" w:rsidRPr="0042205C">
        <w:rPr>
          <w:rStyle w:val="Hyperlink"/>
          <w:rFonts w:ascii="Gill Sans MT" w:hAnsi="Gill Sans MT"/>
          <w:smallCaps w:val="0"/>
          <w:noProof/>
          <w:sz w:val="22"/>
          <w:szCs w:val="22"/>
        </w:rPr>
        <w:t>D.</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Sectoral Support Withdrawn by USAID and Donor Community</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_Toc67247000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5</w:t>
      </w:r>
      <w:r w:rsidR="006A73DD" w:rsidRPr="0042205C">
        <w:rPr>
          <w:rFonts w:ascii="Gill Sans MT" w:hAnsi="Gill Sans MT"/>
          <w:noProof/>
          <w:webHidden/>
          <w:sz w:val="22"/>
          <w:szCs w:val="22"/>
        </w:rPr>
        <w:fldChar w:fldCharType="end"/>
      </w:r>
      <w:r>
        <w:rPr>
          <w:rFonts w:ascii="Gill Sans MT" w:hAnsi="Gill Sans MT"/>
          <w:noProof/>
          <w:sz w:val="22"/>
          <w:szCs w:val="22"/>
        </w:rPr>
        <w:fldChar w:fldCharType="end"/>
      </w:r>
    </w:p>
    <w:p w14:paraId="2BEEA1B1" w14:textId="4E3DAA2E"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01" w:history="1">
        <w:r w:rsidR="006A73DD" w:rsidRPr="0042205C">
          <w:rPr>
            <w:rStyle w:val="Hyperlink"/>
            <w:rFonts w:ascii="Gill Sans MT" w:hAnsi="Gill Sans MT"/>
            <w:smallCaps w:val="0"/>
            <w:noProof/>
            <w:sz w:val="22"/>
            <w:szCs w:val="22"/>
          </w:rPr>
          <w:t>E.</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Other Factors Contributing to Sector Support Withdrawn</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_Toc67247001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6</w:t>
        </w:r>
        <w:r w:rsidR="006A73DD" w:rsidRPr="0042205C">
          <w:rPr>
            <w:rFonts w:ascii="Gill Sans MT" w:hAnsi="Gill Sans MT"/>
            <w:noProof/>
            <w:webHidden/>
            <w:sz w:val="22"/>
            <w:szCs w:val="22"/>
          </w:rPr>
          <w:fldChar w:fldCharType="end"/>
        </w:r>
      </w:hyperlink>
    </w:p>
    <w:p w14:paraId="7CBDC2B0" w14:textId="185C7908"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02" w:history="1">
        <w:r w:rsidR="006A73DD" w:rsidRPr="0042205C">
          <w:rPr>
            <w:rStyle w:val="Hyperlink"/>
            <w:rFonts w:ascii="Gill Sans MT" w:hAnsi="Gill Sans MT"/>
            <w:smallCaps w:val="0"/>
            <w:noProof/>
            <w:sz w:val="22"/>
            <w:szCs w:val="22"/>
          </w:rPr>
          <w:t>F.</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Enter Feed the Future</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_Toc67247002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7</w:t>
        </w:r>
        <w:r w:rsidR="006A73DD" w:rsidRPr="0042205C">
          <w:rPr>
            <w:rFonts w:ascii="Gill Sans MT" w:hAnsi="Gill Sans MT"/>
            <w:noProof/>
            <w:webHidden/>
            <w:sz w:val="22"/>
            <w:szCs w:val="22"/>
          </w:rPr>
          <w:fldChar w:fldCharType="end"/>
        </w:r>
      </w:hyperlink>
    </w:p>
    <w:p w14:paraId="16E2CD68" w14:textId="7F8CBDD2" w:rsidR="006A73DD" w:rsidRPr="0042205C" w:rsidRDefault="00000000" w:rsidP="0042205C">
      <w:pPr>
        <w:pStyle w:val="TOC1"/>
        <w:tabs>
          <w:tab w:val="left" w:pos="450"/>
          <w:tab w:val="right" w:leader="dot" w:pos="9350"/>
        </w:tabs>
        <w:rPr>
          <w:rFonts w:eastAsiaTheme="minorEastAsia" w:cstheme="minorBidi"/>
          <w:bCs w:val="0"/>
          <w:noProof/>
          <w:szCs w:val="22"/>
        </w:rPr>
      </w:pPr>
      <w:hyperlink w:anchor="_Toc67247003" w:history="1">
        <w:r w:rsidR="006A73DD" w:rsidRPr="0042205C">
          <w:rPr>
            <w:rStyle w:val="Hyperlink"/>
            <w:noProof/>
            <w:szCs w:val="22"/>
          </w:rPr>
          <w:t>III.</w:t>
        </w:r>
        <w:r w:rsidR="006A73DD" w:rsidRPr="0042205C">
          <w:rPr>
            <w:rFonts w:eastAsiaTheme="minorEastAsia" w:cstheme="minorBidi"/>
            <w:bCs w:val="0"/>
            <w:noProof/>
            <w:szCs w:val="22"/>
          </w:rPr>
          <w:tab/>
        </w:r>
        <w:r w:rsidR="006A73DD" w:rsidRPr="0042205C">
          <w:rPr>
            <w:rStyle w:val="Hyperlink"/>
            <w:noProof/>
            <w:szCs w:val="22"/>
          </w:rPr>
          <w:t>SUMMARY OF GLOBAL EXPERIENCES BUTTRESSED BY GUATEMALA CASE STUDY</w:t>
        </w:r>
        <w:r w:rsidR="006A73DD" w:rsidRPr="0042205C">
          <w:rPr>
            <w:noProof/>
            <w:webHidden/>
            <w:szCs w:val="22"/>
          </w:rPr>
          <w:tab/>
        </w:r>
        <w:r w:rsidR="006A73DD" w:rsidRPr="0042205C">
          <w:rPr>
            <w:noProof/>
            <w:webHidden/>
            <w:szCs w:val="22"/>
          </w:rPr>
          <w:fldChar w:fldCharType="begin"/>
        </w:r>
        <w:r w:rsidR="006A73DD" w:rsidRPr="0042205C">
          <w:rPr>
            <w:noProof/>
            <w:webHidden/>
            <w:szCs w:val="22"/>
          </w:rPr>
          <w:instrText xml:space="preserve"> PAGEREF _Toc67247003 \h </w:instrText>
        </w:r>
        <w:r w:rsidR="006A73DD" w:rsidRPr="0042205C">
          <w:rPr>
            <w:noProof/>
            <w:webHidden/>
            <w:szCs w:val="22"/>
          </w:rPr>
        </w:r>
        <w:r w:rsidR="006A73DD" w:rsidRPr="0042205C">
          <w:rPr>
            <w:noProof/>
            <w:webHidden/>
            <w:szCs w:val="22"/>
          </w:rPr>
          <w:fldChar w:fldCharType="separate"/>
        </w:r>
        <w:r w:rsidR="005508BB">
          <w:rPr>
            <w:noProof/>
            <w:webHidden/>
            <w:szCs w:val="22"/>
          </w:rPr>
          <w:t>8</w:t>
        </w:r>
        <w:r w:rsidR="006A73DD" w:rsidRPr="0042205C">
          <w:rPr>
            <w:noProof/>
            <w:webHidden/>
            <w:szCs w:val="22"/>
          </w:rPr>
          <w:fldChar w:fldCharType="end"/>
        </w:r>
      </w:hyperlink>
    </w:p>
    <w:p w14:paraId="15EEBED0" w14:textId="57F3F3C3"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04" w:history="1">
        <w:r w:rsidR="006A73DD" w:rsidRPr="0042205C">
          <w:rPr>
            <w:rStyle w:val="Hyperlink"/>
            <w:rFonts w:ascii="Gill Sans MT" w:hAnsi="Gill Sans MT"/>
            <w:smallCaps w:val="0"/>
            <w:noProof/>
            <w:sz w:val="22"/>
            <w:szCs w:val="22"/>
          </w:rPr>
          <w:t>A.</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Introduction</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_Toc67247004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8</w:t>
        </w:r>
        <w:r w:rsidR="006A73DD" w:rsidRPr="0042205C">
          <w:rPr>
            <w:rFonts w:ascii="Gill Sans MT" w:hAnsi="Gill Sans MT"/>
            <w:noProof/>
            <w:webHidden/>
            <w:sz w:val="22"/>
            <w:szCs w:val="22"/>
          </w:rPr>
          <w:fldChar w:fldCharType="end"/>
        </w:r>
      </w:hyperlink>
    </w:p>
    <w:p w14:paraId="031AF59A" w14:textId="2351735B"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05" w:history="1">
        <w:r w:rsidR="006A73DD" w:rsidRPr="0042205C">
          <w:rPr>
            <w:rStyle w:val="Hyperlink"/>
            <w:rFonts w:ascii="Gill Sans MT" w:hAnsi="Gill Sans MT"/>
            <w:smallCaps w:val="0"/>
            <w:noProof/>
            <w:sz w:val="22"/>
            <w:szCs w:val="22"/>
          </w:rPr>
          <w:t>B.</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The Guatemala Case – An Economic/Poverty Overview</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_Toc67247005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8</w:t>
        </w:r>
        <w:r w:rsidR="006A73DD" w:rsidRPr="0042205C">
          <w:rPr>
            <w:rFonts w:ascii="Gill Sans MT" w:hAnsi="Gill Sans MT"/>
            <w:noProof/>
            <w:webHidden/>
            <w:sz w:val="22"/>
            <w:szCs w:val="22"/>
          </w:rPr>
          <w:fldChar w:fldCharType="end"/>
        </w:r>
      </w:hyperlink>
    </w:p>
    <w:p w14:paraId="3C4CC5B9" w14:textId="7152A2AF"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06" w:history="1">
        <w:r w:rsidR="006A73DD" w:rsidRPr="0042205C">
          <w:rPr>
            <w:rStyle w:val="Hyperlink"/>
            <w:rFonts w:ascii="Gill Sans MT" w:hAnsi="Gill Sans MT"/>
            <w:smallCaps w:val="0"/>
            <w:noProof/>
            <w:sz w:val="22"/>
            <w:szCs w:val="22"/>
          </w:rPr>
          <w:t>C.</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Probing Deeper Into Increasingly Onerous Sector-Driven Poverty Issues</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_Toc67247006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9</w:t>
        </w:r>
        <w:r w:rsidR="006A73DD" w:rsidRPr="0042205C">
          <w:rPr>
            <w:rFonts w:ascii="Gill Sans MT" w:hAnsi="Gill Sans MT"/>
            <w:noProof/>
            <w:webHidden/>
            <w:sz w:val="22"/>
            <w:szCs w:val="22"/>
          </w:rPr>
          <w:fldChar w:fldCharType="end"/>
        </w:r>
      </w:hyperlink>
    </w:p>
    <w:p w14:paraId="684A2D90" w14:textId="22D77C6D"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07" w:history="1">
        <w:r w:rsidR="006A73DD" w:rsidRPr="0042205C">
          <w:rPr>
            <w:rStyle w:val="Hyperlink"/>
            <w:rFonts w:ascii="Gill Sans MT" w:hAnsi="Gill Sans MT"/>
            <w:smallCaps w:val="0"/>
            <w:noProof/>
            <w:sz w:val="22"/>
            <w:szCs w:val="22"/>
          </w:rPr>
          <w:t>D.</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Acuteness of the Depth of Sector-Based, Structural Problems Constraining Poverty Reduction</w:t>
        </w:r>
        <w:r w:rsidR="006A73DD" w:rsidRPr="0042205C">
          <w:rPr>
            <w:rFonts w:ascii="Gill Sans MT" w:hAnsi="Gill Sans MT"/>
            <w:noProof/>
            <w:webHidden/>
            <w:sz w:val="22"/>
            <w:szCs w:val="22"/>
          </w:rPr>
          <w:tab/>
        </w:r>
      </w:hyperlink>
      <w:r w:rsidR="000C5238">
        <w:rPr>
          <w:rFonts w:ascii="Gill Sans MT" w:hAnsi="Gill Sans MT"/>
          <w:noProof/>
          <w:sz w:val="22"/>
          <w:szCs w:val="22"/>
        </w:rPr>
        <w:t>9</w:t>
      </w:r>
    </w:p>
    <w:p w14:paraId="00C2D89D" w14:textId="4C211FDD"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08" w:history="1">
        <w:r w:rsidR="006A73DD" w:rsidRPr="0042205C">
          <w:rPr>
            <w:rStyle w:val="Hyperlink"/>
            <w:rFonts w:ascii="Gill Sans MT" w:hAnsi="Gill Sans MT"/>
            <w:smallCaps w:val="0"/>
            <w:noProof/>
            <w:sz w:val="22"/>
            <w:szCs w:val="22"/>
          </w:rPr>
          <w:t>E.</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Essentiality of a More Inclusive Sector Via Increased Diversification and Intersectoral Linkages</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_Toc67247008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10</w:t>
        </w:r>
        <w:r w:rsidR="006A73DD" w:rsidRPr="0042205C">
          <w:rPr>
            <w:rFonts w:ascii="Gill Sans MT" w:hAnsi="Gill Sans MT"/>
            <w:noProof/>
            <w:webHidden/>
            <w:sz w:val="22"/>
            <w:szCs w:val="22"/>
          </w:rPr>
          <w:fldChar w:fldCharType="end"/>
        </w:r>
      </w:hyperlink>
    </w:p>
    <w:p w14:paraId="4DFCB6B5" w14:textId="0C2250AB"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09" w:history="1">
        <w:r w:rsidR="006A73DD" w:rsidRPr="0042205C">
          <w:rPr>
            <w:rStyle w:val="Hyperlink"/>
            <w:rFonts w:ascii="Gill Sans MT" w:hAnsi="Gill Sans MT"/>
            <w:smallCaps w:val="0"/>
            <w:noProof/>
            <w:sz w:val="22"/>
            <w:szCs w:val="22"/>
          </w:rPr>
          <w:t>F.</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Globalization and Trade-Driven Experiences Under the CBI and CAFTA-DR</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_Toc67247009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10</w:t>
        </w:r>
        <w:r w:rsidR="006A73DD" w:rsidRPr="0042205C">
          <w:rPr>
            <w:rFonts w:ascii="Gill Sans MT" w:hAnsi="Gill Sans MT"/>
            <w:noProof/>
            <w:webHidden/>
            <w:sz w:val="22"/>
            <w:szCs w:val="22"/>
          </w:rPr>
          <w:fldChar w:fldCharType="end"/>
        </w:r>
      </w:hyperlink>
    </w:p>
    <w:p w14:paraId="72FA1605" w14:textId="65D192BB"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10" w:history="1">
        <w:r w:rsidR="006A73DD" w:rsidRPr="0042205C">
          <w:rPr>
            <w:rStyle w:val="Hyperlink"/>
            <w:rFonts w:ascii="Gill Sans MT" w:hAnsi="Gill Sans MT"/>
            <w:smallCaps w:val="0"/>
            <w:noProof/>
            <w:sz w:val="22"/>
            <w:szCs w:val="22"/>
          </w:rPr>
          <w:t>G.</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Advancing a Guatemalan National Support Structure</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_Toc67247010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11</w:t>
        </w:r>
        <w:r w:rsidR="006A73DD" w:rsidRPr="0042205C">
          <w:rPr>
            <w:rFonts w:ascii="Gill Sans MT" w:hAnsi="Gill Sans MT"/>
            <w:noProof/>
            <w:webHidden/>
            <w:sz w:val="22"/>
            <w:szCs w:val="22"/>
          </w:rPr>
          <w:fldChar w:fldCharType="end"/>
        </w:r>
      </w:hyperlink>
    </w:p>
    <w:p w14:paraId="7F2BA211" w14:textId="55C3BE1B"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11" w:history="1">
        <w:r w:rsidR="006A73DD" w:rsidRPr="0042205C">
          <w:rPr>
            <w:rStyle w:val="Hyperlink"/>
            <w:rFonts w:ascii="Gill Sans MT" w:hAnsi="Gill Sans MT"/>
            <w:smallCaps w:val="0"/>
            <w:noProof/>
            <w:sz w:val="22"/>
            <w:szCs w:val="22"/>
          </w:rPr>
          <w:t>H.</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Ever-Worsening Global and Guatemalan Poverty Trends</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_Toc67247011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11</w:t>
        </w:r>
        <w:r w:rsidR="006A73DD" w:rsidRPr="0042205C">
          <w:rPr>
            <w:rFonts w:ascii="Gill Sans MT" w:hAnsi="Gill Sans MT"/>
            <w:noProof/>
            <w:webHidden/>
            <w:sz w:val="22"/>
            <w:szCs w:val="22"/>
          </w:rPr>
          <w:fldChar w:fldCharType="end"/>
        </w:r>
      </w:hyperlink>
    </w:p>
    <w:p w14:paraId="47F567E0" w14:textId="6AA938F5" w:rsidR="006A73DD" w:rsidRPr="0042205C" w:rsidRDefault="00000000" w:rsidP="0042205C">
      <w:pPr>
        <w:pStyle w:val="TOC2"/>
        <w:spacing w:before="40" w:after="40" w:line="240" w:lineRule="auto"/>
        <w:ind w:left="630" w:hanging="410"/>
        <w:rPr>
          <w:rFonts w:ascii="Gill Sans MT" w:eastAsiaTheme="minorEastAsia" w:hAnsi="Gill Sans MT" w:cstheme="minorBidi"/>
          <w:noProof/>
          <w:sz w:val="22"/>
          <w:szCs w:val="22"/>
        </w:rPr>
      </w:pPr>
      <w:hyperlink w:anchor="_Toc67247012" w:history="1">
        <w:r w:rsidR="006A73DD" w:rsidRPr="0042205C">
          <w:rPr>
            <w:rStyle w:val="Hyperlink"/>
            <w:rFonts w:ascii="Gill Sans MT" w:hAnsi="Gill Sans MT"/>
            <w:smallCaps w:val="0"/>
            <w:noProof/>
            <w:sz w:val="22"/>
            <w:szCs w:val="22"/>
          </w:rPr>
          <w:t>I.</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In Our Increasingly Interconnected World, Mounting Desperation is Manifested in Progressively Perverse and Direct Forms</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_Toc67247012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12</w:t>
        </w:r>
        <w:r w:rsidR="006A73DD" w:rsidRPr="0042205C">
          <w:rPr>
            <w:rFonts w:ascii="Gill Sans MT" w:hAnsi="Gill Sans MT"/>
            <w:noProof/>
            <w:webHidden/>
            <w:sz w:val="22"/>
            <w:szCs w:val="22"/>
          </w:rPr>
          <w:fldChar w:fldCharType="end"/>
        </w:r>
      </w:hyperlink>
      <w:r w:rsidR="000C5238">
        <w:rPr>
          <w:rFonts w:ascii="Gill Sans MT" w:hAnsi="Gill Sans MT"/>
          <w:noProof/>
          <w:sz w:val="22"/>
          <w:szCs w:val="22"/>
        </w:rPr>
        <w:t>1</w:t>
      </w:r>
    </w:p>
    <w:p w14:paraId="2C9EE666" w14:textId="69326183" w:rsidR="006A73DD" w:rsidRPr="0042205C" w:rsidRDefault="00000000" w:rsidP="0042205C">
      <w:pPr>
        <w:pStyle w:val="TOC1"/>
        <w:tabs>
          <w:tab w:val="left" w:pos="450"/>
          <w:tab w:val="right" w:leader="dot" w:pos="9350"/>
        </w:tabs>
        <w:rPr>
          <w:rFonts w:eastAsiaTheme="minorEastAsia" w:cstheme="minorBidi"/>
          <w:bCs w:val="0"/>
          <w:noProof/>
          <w:szCs w:val="22"/>
        </w:rPr>
      </w:pPr>
      <w:hyperlink w:anchor="_Toc67247013" w:history="1">
        <w:r w:rsidR="006A73DD" w:rsidRPr="0042205C">
          <w:rPr>
            <w:rStyle w:val="Hyperlink"/>
            <w:noProof/>
            <w:szCs w:val="22"/>
          </w:rPr>
          <w:t>IV.</w:t>
        </w:r>
        <w:r w:rsidR="006A73DD" w:rsidRPr="0042205C">
          <w:rPr>
            <w:rFonts w:eastAsiaTheme="minorEastAsia" w:cstheme="minorBidi"/>
            <w:bCs w:val="0"/>
            <w:noProof/>
            <w:szCs w:val="22"/>
          </w:rPr>
          <w:tab/>
        </w:r>
        <w:r w:rsidR="006A73DD" w:rsidRPr="0042205C">
          <w:rPr>
            <w:rStyle w:val="Hyperlink"/>
            <w:noProof/>
            <w:szCs w:val="22"/>
          </w:rPr>
          <w:t>THE NEW ERA’S STRATEGIC RESPONSES TO POVERTY’S ROOT CAUSES</w:t>
        </w:r>
        <w:r w:rsidR="006A73DD" w:rsidRPr="0042205C">
          <w:rPr>
            <w:noProof/>
            <w:webHidden/>
            <w:szCs w:val="22"/>
          </w:rPr>
          <w:tab/>
        </w:r>
        <w:r w:rsidR="006A73DD" w:rsidRPr="0042205C">
          <w:rPr>
            <w:noProof/>
            <w:webHidden/>
            <w:szCs w:val="22"/>
          </w:rPr>
          <w:fldChar w:fldCharType="begin"/>
        </w:r>
        <w:r w:rsidR="006A73DD" w:rsidRPr="0042205C">
          <w:rPr>
            <w:noProof/>
            <w:webHidden/>
            <w:szCs w:val="22"/>
          </w:rPr>
          <w:instrText xml:space="preserve"> PAGEREF _Toc67247013 \h </w:instrText>
        </w:r>
        <w:r w:rsidR="006A73DD" w:rsidRPr="0042205C">
          <w:rPr>
            <w:noProof/>
            <w:webHidden/>
            <w:szCs w:val="22"/>
          </w:rPr>
        </w:r>
        <w:r w:rsidR="006A73DD" w:rsidRPr="0042205C">
          <w:rPr>
            <w:noProof/>
            <w:webHidden/>
            <w:szCs w:val="22"/>
          </w:rPr>
          <w:fldChar w:fldCharType="separate"/>
        </w:r>
        <w:r w:rsidR="005508BB">
          <w:rPr>
            <w:noProof/>
            <w:webHidden/>
            <w:szCs w:val="22"/>
          </w:rPr>
          <w:t>12</w:t>
        </w:r>
        <w:r w:rsidR="006A73DD" w:rsidRPr="0042205C">
          <w:rPr>
            <w:noProof/>
            <w:webHidden/>
            <w:szCs w:val="22"/>
          </w:rPr>
          <w:fldChar w:fldCharType="end"/>
        </w:r>
      </w:hyperlink>
    </w:p>
    <w:p w14:paraId="66F9B1B7" w14:textId="5102EB2B"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14" w:history="1">
        <w:r w:rsidR="006A73DD" w:rsidRPr="0042205C">
          <w:rPr>
            <w:rStyle w:val="Hyperlink"/>
            <w:rFonts w:ascii="Gill Sans MT" w:hAnsi="Gill Sans MT"/>
            <w:smallCaps w:val="0"/>
            <w:noProof/>
            <w:sz w:val="22"/>
            <w:szCs w:val="22"/>
          </w:rPr>
          <w:t>A.</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The Prophet of Our Times, Concluding Assessment</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_Toc67247014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12</w:t>
        </w:r>
        <w:r w:rsidR="006A73DD" w:rsidRPr="0042205C">
          <w:rPr>
            <w:rFonts w:ascii="Gill Sans MT" w:hAnsi="Gill Sans MT"/>
            <w:noProof/>
            <w:webHidden/>
            <w:sz w:val="22"/>
            <w:szCs w:val="22"/>
          </w:rPr>
          <w:fldChar w:fldCharType="end"/>
        </w:r>
      </w:hyperlink>
    </w:p>
    <w:p w14:paraId="1423B172" w14:textId="1FCCFB5F"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15" w:history="1">
        <w:r w:rsidR="006A73DD" w:rsidRPr="0042205C">
          <w:rPr>
            <w:rStyle w:val="Hyperlink"/>
            <w:rFonts w:ascii="Gill Sans MT" w:hAnsi="Gill Sans MT"/>
            <w:smallCaps w:val="0"/>
            <w:noProof/>
            <w:sz w:val="22"/>
            <w:szCs w:val="22"/>
          </w:rPr>
          <w:t>B.</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Substantively Responding to Dr. Borlaug’s Prophesy Will Not Be Easy</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_Toc67247015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12</w:t>
        </w:r>
        <w:r w:rsidR="006A73DD" w:rsidRPr="0042205C">
          <w:rPr>
            <w:rFonts w:ascii="Gill Sans MT" w:hAnsi="Gill Sans MT"/>
            <w:noProof/>
            <w:webHidden/>
            <w:sz w:val="22"/>
            <w:szCs w:val="22"/>
          </w:rPr>
          <w:fldChar w:fldCharType="end"/>
        </w:r>
      </w:hyperlink>
    </w:p>
    <w:p w14:paraId="385B0E79" w14:textId="167D1076"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16" w:history="1">
        <w:r w:rsidR="006A73DD" w:rsidRPr="0042205C">
          <w:rPr>
            <w:rStyle w:val="Hyperlink"/>
            <w:rFonts w:ascii="Gill Sans MT" w:hAnsi="Gill Sans MT"/>
            <w:smallCaps w:val="0"/>
            <w:noProof/>
            <w:sz w:val="22"/>
            <w:szCs w:val="22"/>
          </w:rPr>
          <w:t>C.</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Country-Level Reactions and Political and Governance Realities</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_Toc67247016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13</w:t>
        </w:r>
        <w:r w:rsidR="006A73DD" w:rsidRPr="0042205C">
          <w:rPr>
            <w:rFonts w:ascii="Gill Sans MT" w:hAnsi="Gill Sans MT"/>
            <w:noProof/>
            <w:webHidden/>
            <w:sz w:val="22"/>
            <w:szCs w:val="22"/>
          </w:rPr>
          <w:fldChar w:fldCharType="end"/>
        </w:r>
      </w:hyperlink>
    </w:p>
    <w:p w14:paraId="18470A4E" w14:textId="1223B019"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17" w:history="1">
        <w:r w:rsidR="006A73DD" w:rsidRPr="0042205C">
          <w:rPr>
            <w:rStyle w:val="Hyperlink"/>
            <w:rFonts w:ascii="Gill Sans MT" w:hAnsi="Gill Sans MT"/>
            <w:smallCaps w:val="0"/>
            <w:noProof/>
            <w:sz w:val="22"/>
            <w:szCs w:val="22"/>
          </w:rPr>
          <w:t>D.</w:t>
        </w:r>
        <w:r w:rsidR="006A73DD" w:rsidRPr="0042205C">
          <w:rPr>
            <w:rFonts w:ascii="Gill Sans MT" w:eastAsiaTheme="minorEastAsia" w:hAnsi="Gill Sans MT" w:cstheme="minorBidi"/>
            <w:noProof/>
            <w:sz w:val="22"/>
            <w:szCs w:val="22"/>
          </w:rPr>
          <w:tab/>
        </w:r>
        <w:r w:rsidR="006A73DD" w:rsidRPr="0042205C">
          <w:rPr>
            <w:rStyle w:val="Hyperlink"/>
            <w:rFonts w:ascii="Gill Sans MT" w:hAnsi="Gill Sans MT"/>
            <w:smallCaps w:val="0"/>
            <w:noProof/>
            <w:sz w:val="22"/>
            <w:szCs w:val="22"/>
          </w:rPr>
          <w:t>Proposed U.S. Government Support Structure for IARD</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_Toc67247017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13</w:t>
        </w:r>
        <w:r w:rsidR="006A73DD" w:rsidRPr="0042205C">
          <w:rPr>
            <w:rFonts w:ascii="Gill Sans MT" w:hAnsi="Gill Sans MT"/>
            <w:noProof/>
            <w:webHidden/>
            <w:sz w:val="22"/>
            <w:szCs w:val="22"/>
          </w:rPr>
          <w:fldChar w:fldCharType="end"/>
        </w:r>
      </w:hyperlink>
    </w:p>
    <w:p w14:paraId="78631DB6" w14:textId="0B1958D7" w:rsidR="006A73DD" w:rsidRPr="0042205C" w:rsidRDefault="00000000" w:rsidP="0042205C">
      <w:pPr>
        <w:pStyle w:val="TOC1"/>
        <w:tabs>
          <w:tab w:val="left" w:pos="440"/>
          <w:tab w:val="right" w:leader="dot" w:pos="9350"/>
        </w:tabs>
        <w:rPr>
          <w:rFonts w:eastAsiaTheme="minorEastAsia" w:cstheme="minorBidi"/>
          <w:bCs w:val="0"/>
          <w:noProof/>
          <w:szCs w:val="22"/>
        </w:rPr>
      </w:pPr>
      <w:hyperlink w:anchor="_Toc67247018" w:history="1">
        <w:r w:rsidR="006A73DD" w:rsidRPr="0042205C">
          <w:rPr>
            <w:rStyle w:val="Hyperlink"/>
            <w:noProof/>
            <w:szCs w:val="22"/>
          </w:rPr>
          <w:t>V.</w:t>
        </w:r>
        <w:r w:rsidR="006A73DD" w:rsidRPr="0042205C">
          <w:rPr>
            <w:rFonts w:eastAsiaTheme="minorEastAsia" w:cstheme="minorBidi"/>
            <w:bCs w:val="0"/>
            <w:noProof/>
            <w:szCs w:val="22"/>
          </w:rPr>
          <w:tab/>
        </w:r>
        <w:r w:rsidR="006A73DD" w:rsidRPr="0042205C">
          <w:rPr>
            <w:rStyle w:val="Hyperlink"/>
            <w:noProof/>
            <w:szCs w:val="22"/>
          </w:rPr>
          <w:t>CONCLUSION AND A POSSIBLE NEW ERA IARD PROGRAM TO REDUCE POVERTY</w:t>
        </w:r>
        <w:r w:rsidR="006A73DD" w:rsidRPr="0042205C">
          <w:rPr>
            <w:noProof/>
            <w:webHidden/>
            <w:szCs w:val="22"/>
          </w:rPr>
          <w:tab/>
        </w:r>
        <w:r w:rsidR="006A73DD" w:rsidRPr="0042205C">
          <w:rPr>
            <w:noProof/>
            <w:webHidden/>
            <w:szCs w:val="22"/>
          </w:rPr>
          <w:fldChar w:fldCharType="begin"/>
        </w:r>
        <w:r w:rsidR="006A73DD" w:rsidRPr="0042205C">
          <w:rPr>
            <w:noProof/>
            <w:webHidden/>
            <w:szCs w:val="22"/>
          </w:rPr>
          <w:instrText xml:space="preserve"> PAGEREF _Toc67247018 \h </w:instrText>
        </w:r>
        <w:r w:rsidR="006A73DD" w:rsidRPr="0042205C">
          <w:rPr>
            <w:noProof/>
            <w:webHidden/>
            <w:szCs w:val="22"/>
          </w:rPr>
        </w:r>
        <w:r w:rsidR="006A73DD" w:rsidRPr="0042205C">
          <w:rPr>
            <w:noProof/>
            <w:webHidden/>
            <w:szCs w:val="22"/>
          </w:rPr>
          <w:fldChar w:fldCharType="separate"/>
        </w:r>
        <w:r w:rsidR="005508BB">
          <w:rPr>
            <w:noProof/>
            <w:webHidden/>
            <w:szCs w:val="22"/>
          </w:rPr>
          <w:t>15</w:t>
        </w:r>
        <w:r w:rsidR="006A73DD" w:rsidRPr="0042205C">
          <w:rPr>
            <w:noProof/>
            <w:webHidden/>
            <w:szCs w:val="22"/>
          </w:rPr>
          <w:fldChar w:fldCharType="end"/>
        </w:r>
      </w:hyperlink>
    </w:p>
    <w:p w14:paraId="0D77C4FC" w14:textId="0BAD98B9" w:rsidR="006A73DD" w:rsidRPr="0042205C" w:rsidRDefault="00000000" w:rsidP="0042205C">
      <w:pPr>
        <w:pStyle w:val="TOC1"/>
        <w:tabs>
          <w:tab w:val="right" w:leader="dot" w:pos="9350"/>
        </w:tabs>
        <w:rPr>
          <w:rFonts w:eastAsiaTheme="minorEastAsia" w:cstheme="minorBidi"/>
          <w:bCs w:val="0"/>
          <w:noProof/>
          <w:szCs w:val="22"/>
        </w:rPr>
      </w:pPr>
      <w:hyperlink w:anchor="_Toc67247019" w:history="1">
        <w:r w:rsidR="006A73DD" w:rsidRPr="0042205C">
          <w:rPr>
            <w:rStyle w:val="Hyperlink"/>
            <w:noProof/>
            <w:szCs w:val="22"/>
          </w:rPr>
          <w:t>ATTACHMENTS</w:t>
        </w:r>
        <w:r w:rsidR="006A73DD" w:rsidRPr="0042205C">
          <w:rPr>
            <w:noProof/>
            <w:webHidden/>
            <w:szCs w:val="22"/>
          </w:rPr>
          <w:tab/>
        </w:r>
        <w:r w:rsidR="006A73DD" w:rsidRPr="0042205C">
          <w:rPr>
            <w:noProof/>
            <w:webHidden/>
            <w:szCs w:val="22"/>
          </w:rPr>
          <w:fldChar w:fldCharType="begin"/>
        </w:r>
        <w:r w:rsidR="006A73DD" w:rsidRPr="0042205C">
          <w:rPr>
            <w:noProof/>
            <w:webHidden/>
            <w:szCs w:val="22"/>
          </w:rPr>
          <w:instrText xml:space="preserve"> PAGEREF _Toc67247019 \h </w:instrText>
        </w:r>
        <w:r w:rsidR="006A73DD" w:rsidRPr="0042205C">
          <w:rPr>
            <w:noProof/>
            <w:webHidden/>
            <w:szCs w:val="22"/>
          </w:rPr>
        </w:r>
        <w:r w:rsidR="006A73DD" w:rsidRPr="0042205C">
          <w:rPr>
            <w:noProof/>
            <w:webHidden/>
            <w:szCs w:val="22"/>
          </w:rPr>
          <w:fldChar w:fldCharType="separate"/>
        </w:r>
        <w:r w:rsidR="005508BB">
          <w:rPr>
            <w:noProof/>
            <w:webHidden/>
            <w:szCs w:val="22"/>
          </w:rPr>
          <w:t>18</w:t>
        </w:r>
        <w:r w:rsidR="006A73DD" w:rsidRPr="0042205C">
          <w:rPr>
            <w:noProof/>
            <w:webHidden/>
            <w:szCs w:val="22"/>
          </w:rPr>
          <w:fldChar w:fldCharType="end"/>
        </w:r>
      </w:hyperlink>
    </w:p>
    <w:p w14:paraId="46CCA062" w14:textId="6B50E88C"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20" w:history="1">
        <w:r w:rsidR="006A73DD" w:rsidRPr="0042205C">
          <w:rPr>
            <w:rStyle w:val="Hyperlink"/>
            <w:rFonts w:ascii="Gill Sans MT" w:hAnsi="Gill Sans MT"/>
            <w:smallCaps w:val="0"/>
            <w:noProof/>
            <w:sz w:val="22"/>
            <w:szCs w:val="22"/>
          </w:rPr>
          <w:t>Attachment I</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_Toc67247020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18</w:t>
        </w:r>
        <w:r w:rsidR="006A73DD" w:rsidRPr="0042205C">
          <w:rPr>
            <w:rFonts w:ascii="Gill Sans MT" w:hAnsi="Gill Sans MT"/>
            <w:noProof/>
            <w:webHidden/>
            <w:sz w:val="22"/>
            <w:szCs w:val="22"/>
          </w:rPr>
          <w:fldChar w:fldCharType="end"/>
        </w:r>
      </w:hyperlink>
    </w:p>
    <w:p w14:paraId="3331A938" w14:textId="2A9545BA" w:rsidR="006A73DD" w:rsidRPr="0042205C" w:rsidRDefault="00000000" w:rsidP="0042205C">
      <w:pPr>
        <w:pStyle w:val="TOC2"/>
        <w:spacing w:before="40" w:after="40" w:line="240" w:lineRule="auto"/>
        <w:rPr>
          <w:rFonts w:ascii="Gill Sans MT" w:eastAsiaTheme="minorEastAsia" w:hAnsi="Gill Sans MT" w:cstheme="minorBidi"/>
          <w:noProof/>
          <w:sz w:val="22"/>
          <w:szCs w:val="22"/>
        </w:rPr>
      </w:pPr>
      <w:hyperlink w:anchor="_Toc67247021" w:history="1">
        <w:r w:rsidR="006A73DD" w:rsidRPr="0042205C">
          <w:rPr>
            <w:rStyle w:val="Hyperlink"/>
            <w:rFonts w:ascii="Gill Sans MT" w:hAnsi="Gill Sans MT"/>
            <w:smallCaps w:val="0"/>
            <w:noProof/>
            <w:sz w:val="22"/>
            <w:szCs w:val="22"/>
          </w:rPr>
          <w:t>Attachment II</w:t>
        </w:r>
        <w:r w:rsidR="006A73DD" w:rsidRPr="0042205C">
          <w:rPr>
            <w:rFonts w:ascii="Gill Sans MT" w:hAnsi="Gill Sans MT"/>
            <w:noProof/>
            <w:webHidden/>
            <w:sz w:val="22"/>
            <w:szCs w:val="22"/>
          </w:rPr>
          <w:tab/>
        </w:r>
        <w:r w:rsidR="006A73DD" w:rsidRPr="0042205C">
          <w:rPr>
            <w:rFonts w:ascii="Gill Sans MT" w:hAnsi="Gill Sans MT"/>
            <w:noProof/>
            <w:webHidden/>
            <w:sz w:val="22"/>
            <w:szCs w:val="22"/>
          </w:rPr>
          <w:fldChar w:fldCharType="begin"/>
        </w:r>
        <w:r w:rsidR="006A73DD" w:rsidRPr="0042205C">
          <w:rPr>
            <w:rFonts w:ascii="Gill Sans MT" w:hAnsi="Gill Sans MT"/>
            <w:noProof/>
            <w:webHidden/>
            <w:sz w:val="22"/>
            <w:szCs w:val="22"/>
          </w:rPr>
          <w:instrText xml:space="preserve"> PAGEREF _Toc67247021 \h </w:instrText>
        </w:r>
        <w:r w:rsidR="006A73DD" w:rsidRPr="0042205C">
          <w:rPr>
            <w:rFonts w:ascii="Gill Sans MT" w:hAnsi="Gill Sans MT"/>
            <w:noProof/>
            <w:webHidden/>
            <w:sz w:val="22"/>
            <w:szCs w:val="22"/>
          </w:rPr>
        </w:r>
        <w:r w:rsidR="006A73DD" w:rsidRPr="0042205C">
          <w:rPr>
            <w:rFonts w:ascii="Gill Sans MT" w:hAnsi="Gill Sans MT"/>
            <w:noProof/>
            <w:webHidden/>
            <w:sz w:val="22"/>
            <w:szCs w:val="22"/>
          </w:rPr>
          <w:fldChar w:fldCharType="separate"/>
        </w:r>
        <w:r w:rsidR="005508BB">
          <w:rPr>
            <w:rFonts w:ascii="Gill Sans MT" w:hAnsi="Gill Sans MT"/>
            <w:noProof/>
            <w:webHidden/>
            <w:sz w:val="22"/>
            <w:szCs w:val="22"/>
          </w:rPr>
          <w:t>21</w:t>
        </w:r>
        <w:r w:rsidR="006A73DD" w:rsidRPr="0042205C">
          <w:rPr>
            <w:rFonts w:ascii="Gill Sans MT" w:hAnsi="Gill Sans MT"/>
            <w:noProof/>
            <w:webHidden/>
            <w:sz w:val="22"/>
            <w:szCs w:val="22"/>
          </w:rPr>
          <w:fldChar w:fldCharType="end"/>
        </w:r>
      </w:hyperlink>
    </w:p>
    <w:p w14:paraId="3CAB694A" w14:textId="1335861D" w:rsidR="00B87E6C" w:rsidRPr="006A73DD" w:rsidRDefault="0003619F" w:rsidP="0042205C">
      <w:pPr>
        <w:spacing w:before="40" w:after="40" w:line="240" w:lineRule="auto"/>
        <w:rPr>
          <w:rFonts w:ascii="Gill Sans MT" w:hAnsi="Gill Sans MT"/>
        </w:rPr>
      </w:pPr>
      <w:r w:rsidRPr="0042205C">
        <w:rPr>
          <w:rFonts w:ascii="Gill Sans MT" w:hAnsi="Gill Sans MT"/>
        </w:rPr>
        <w:fldChar w:fldCharType="end"/>
      </w:r>
    </w:p>
    <w:p w14:paraId="4B4007A9" w14:textId="77777777" w:rsidR="0003619F" w:rsidRPr="006A73DD" w:rsidRDefault="0003619F" w:rsidP="0055226D">
      <w:pPr>
        <w:spacing w:before="40" w:after="40" w:line="240" w:lineRule="auto"/>
        <w:rPr>
          <w:rFonts w:ascii="Gill Sans MT" w:hAnsi="Gill Sans MT"/>
        </w:rPr>
      </w:pPr>
    </w:p>
    <w:p w14:paraId="060E11F6" w14:textId="77777777" w:rsidR="00B87E6C" w:rsidRPr="006A73DD" w:rsidRDefault="00B87E6C" w:rsidP="00B87E6C">
      <w:pPr>
        <w:rPr>
          <w:rFonts w:ascii="Gill Sans MT" w:hAnsi="Gill Sans MT"/>
        </w:rPr>
      </w:pPr>
    </w:p>
    <w:p w14:paraId="6D91E2BD" w14:textId="77777777" w:rsidR="005D6D3D" w:rsidRPr="00B7602A" w:rsidRDefault="005D6D3D" w:rsidP="00CE18C7">
      <w:pPr>
        <w:jc w:val="center"/>
        <w:rPr>
          <w:rFonts w:ascii="Gill Sans MT" w:hAnsi="Gill Sans MT" w:cs="Times New Roman"/>
          <w:b/>
          <w:bCs/>
          <w:color w:val="002F6C"/>
          <w:sz w:val="28"/>
          <w:szCs w:val="28"/>
        </w:rPr>
        <w:sectPr w:rsidR="005D6D3D" w:rsidRPr="00B7602A" w:rsidSect="008F6CA7">
          <w:footerReference w:type="default" r:id="rId9"/>
          <w:endnotePr>
            <w:numFmt w:val="decimal"/>
          </w:endnotePr>
          <w:pgSz w:w="12240" w:h="15840"/>
          <w:pgMar w:top="1440" w:right="1440" w:bottom="1440" w:left="1440" w:header="720" w:footer="720" w:gutter="0"/>
          <w:pgNumType w:start="0"/>
          <w:cols w:space="720"/>
          <w:titlePg/>
          <w:docGrid w:linePitch="360"/>
        </w:sectPr>
      </w:pPr>
      <w:bookmarkStart w:id="0" w:name="_Hlk54010971"/>
    </w:p>
    <w:p w14:paraId="6894F3D9" w14:textId="59A27579" w:rsidR="00CE18C7" w:rsidRPr="00B7602A" w:rsidRDefault="00CE18C7" w:rsidP="005565EC">
      <w:pPr>
        <w:pStyle w:val="Heading1"/>
        <w:spacing w:before="0" w:after="60"/>
        <w:ind w:left="634" w:hanging="634"/>
        <w:jc w:val="center"/>
      </w:pPr>
      <w:bookmarkStart w:id="1" w:name="_Toc62225113"/>
      <w:bookmarkStart w:id="2" w:name="_Toc67246990"/>
      <w:r w:rsidRPr="00B7602A">
        <w:lastRenderedPageBreak/>
        <w:t>FOR</w:t>
      </w:r>
      <w:r w:rsidR="006856ED" w:rsidRPr="00B7602A">
        <w:t>E</w:t>
      </w:r>
      <w:r w:rsidRPr="00B7602A">
        <w:t>W</w:t>
      </w:r>
      <w:r w:rsidR="006856ED" w:rsidRPr="00B7602A">
        <w:t>O</w:t>
      </w:r>
      <w:r w:rsidRPr="00B7602A">
        <w:t>RD</w:t>
      </w:r>
      <w:bookmarkEnd w:id="1"/>
      <w:bookmarkEnd w:id="2"/>
    </w:p>
    <w:p w14:paraId="62BED20E" w14:textId="5C1B4F9C" w:rsidR="00840B7E" w:rsidRPr="00B7602A" w:rsidRDefault="000A71D7" w:rsidP="001A0BE6">
      <w:pPr>
        <w:spacing w:after="8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In </w:t>
      </w:r>
      <w:r w:rsidR="008F5011" w:rsidRPr="00B7602A">
        <w:rPr>
          <w:rFonts w:ascii="Gill Sans MT" w:hAnsi="Gill Sans MT" w:cs="Times New Roman"/>
          <w:sz w:val="24"/>
          <w:szCs w:val="24"/>
        </w:rPr>
        <w:t xml:space="preserve">response to </w:t>
      </w:r>
      <w:r w:rsidR="00AD46FF" w:rsidRPr="00B7602A">
        <w:rPr>
          <w:rFonts w:ascii="Gill Sans MT" w:hAnsi="Gill Sans MT" w:cs="Times New Roman"/>
          <w:sz w:val="24"/>
          <w:szCs w:val="24"/>
        </w:rPr>
        <w:t xml:space="preserve">the </w:t>
      </w:r>
      <w:r w:rsidRPr="00B7602A">
        <w:rPr>
          <w:rFonts w:ascii="Gill Sans MT" w:hAnsi="Gill Sans MT" w:cs="Times New Roman"/>
          <w:sz w:val="24"/>
          <w:szCs w:val="24"/>
        </w:rPr>
        <w:t>radically chang</w:t>
      </w:r>
      <w:r w:rsidR="00A37819" w:rsidRPr="00B7602A">
        <w:rPr>
          <w:rFonts w:ascii="Gill Sans MT" w:hAnsi="Gill Sans MT" w:cs="Times New Roman"/>
          <w:sz w:val="24"/>
          <w:szCs w:val="24"/>
        </w:rPr>
        <w:t xml:space="preserve">ed </w:t>
      </w:r>
      <w:r w:rsidRPr="00B7602A">
        <w:rPr>
          <w:rFonts w:ascii="Gill Sans MT" w:hAnsi="Gill Sans MT" w:cs="Times New Roman"/>
          <w:sz w:val="24"/>
          <w:szCs w:val="24"/>
        </w:rPr>
        <w:t xml:space="preserve">world </w:t>
      </w:r>
      <w:r w:rsidR="00A37819" w:rsidRPr="00B7602A">
        <w:rPr>
          <w:rFonts w:ascii="Gill Sans MT" w:hAnsi="Gill Sans MT" w:cs="Times New Roman"/>
          <w:sz w:val="24"/>
          <w:szCs w:val="24"/>
        </w:rPr>
        <w:t xml:space="preserve">that Globalization has wrought </w:t>
      </w:r>
      <w:r w:rsidRPr="00B7602A">
        <w:rPr>
          <w:rFonts w:ascii="Gill Sans MT" w:hAnsi="Gill Sans MT" w:cs="Times New Roman"/>
          <w:sz w:val="24"/>
          <w:szCs w:val="24"/>
        </w:rPr>
        <w:t xml:space="preserve">and </w:t>
      </w:r>
      <w:r w:rsidR="00130DF6" w:rsidRPr="00B7602A">
        <w:rPr>
          <w:rFonts w:ascii="Gill Sans MT" w:hAnsi="Gill Sans MT" w:cs="Times New Roman"/>
          <w:sz w:val="24"/>
          <w:szCs w:val="24"/>
        </w:rPr>
        <w:t xml:space="preserve">in response to </w:t>
      </w:r>
      <w:bookmarkStart w:id="3" w:name="_Hlk64993590"/>
      <w:r w:rsidRPr="00B7602A">
        <w:rPr>
          <w:rFonts w:ascii="Gill Sans MT" w:hAnsi="Gill Sans MT" w:cs="Times New Roman"/>
          <w:sz w:val="24"/>
          <w:szCs w:val="24"/>
        </w:rPr>
        <w:t>President-elect Biden’s clarion call</w:t>
      </w:r>
      <w:r w:rsidR="00BA7153" w:rsidRPr="00B7602A">
        <w:rPr>
          <w:rFonts w:ascii="Gill Sans MT" w:hAnsi="Gill Sans MT" w:cs="Times New Roman"/>
          <w:sz w:val="24"/>
          <w:szCs w:val="24"/>
        </w:rPr>
        <w:t>,</w:t>
      </w:r>
      <w:r w:rsidR="00082F09" w:rsidRPr="00B7602A">
        <w:rPr>
          <w:rFonts w:ascii="Gill Sans MT" w:hAnsi="Gill Sans MT" w:cs="Times New Roman"/>
          <w:sz w:val="24"/>
          <w:szCs w:val="24"/>
        </w:rPr>
        <w:t xml:space="preserve"> </w:t>
      </w:r>
      <w:r w:rsidRPr="00B7602A">
        <w:rPr>
          <w:rFonts w:ascii="Gill Sans MT" w:hAnsi="Gill Sans MT" w:cs="Times New Roman"/>
          <w:sz w:val="24"/>
          <w:szCs w:val="24"/>
        </w:rPr>
        <w:t>“America’s Back</w:t>
      </w:r>
      <w:r w:rsidR="00840B7E" w:rsidRPr="00B7602A">
        <w:rPr>
          <w:rFonts w:ascii="Gill Sans MT" w:hAnsi="Gill Sans MT" w:cs="Times New Roman"/>
          <w:sz w:val="24"/>
          <w:szCs w:val="24"/>
        </w:rPr>
        <w:t>,</w:t>
      </w:r>
      <w:r w:rsidRPr="00B7602A">
        <w:rPr>
          <w:rFonts w:ascii="Gill Sans MT" w:hAnsi="Gill Sans MT" w:cs="Times New Roman"/>
          <w:sz w:val="24"/>
          <w:szCs w:val="24"/>
        </w:rPr>
        <w:t xml:space="preserve">” </w:t>
      </w:r>
      <w:r w:rsidR="00AD46FF" w:rsidRPr="00B7602A">
        <w:rPr>
          <w:rFonts w:ascii="Gill Sans MT" w:hAnsi="Gill Sans MT" w:cs="Times New Roman"/>
          <w:sz w:val="24"/>
          <w:szCs w:val="24"/>
        </w:rPr>
        <w:t xml:space="preserve">and with a promise to </w:t>
      </w:r>
      <w:r w:rsidRPr="00B7602A">
        <w:rPr>
          <w:rFonts w:ascii="Gill Sans MT" w:hAnsi="Gill Sans MT" w:cs="Times New Roman"/>
          <w:sz w:val="24"/>
          <w:szCs w:val="24"/>
        </w:rPr>
        <w:t xml:space="preserve">“Build Back Better,” </w:t>
      </w:r>
      <w:bookmarkEnd w:id="3"/>
      <w:r w:rsidR="00082F09" w:rsidRPr="00B7602A">
        <w:rPr>
          <w:rFonts w:ascii="Gill Sans MT" w:hAnsi="Gill Sans MT" w:cs="Times New Roman"/>
          <w:sz w:val="24"/>
          <w:szCs w:val="24"/>
        </w:rPr>
        <w:t>this</w:t>
      </w:r>
      <w:r w:rsidR="00130DF6" w:rsidRPr="00B7602A">
        <w:rPr>
          <w:rFonts w:ascii="Gill Sans MT" w:hAnsi="Gill Sans MT" w:cs="Times New Roman"/>
          <w:sz w:val="24"/>
          <w:szCs w:val="24"/>
        </w:rPr>
        <w:t xml:space="preserve"> paper </w:t>
      </w:r>
      <w:r w:rsidR="00A267EC">
        <w:rPr>
          <w:rFonts w:ascii="Gill Sans MT" w:hAnsi="Gill Sans MT" w:cs="Times New Roman"/>
          <w:sz w:val="24"/>
          <w:szCs w:val="24"/>
        </w:rPr>
        <w:t xml:space="preserve">presents </w:t>
      </w:r>
      <w:r w:rsidR="00130DF6" w:rsidRPr="00B7602A">
        <w:rPr>
          <w:rFonts w:ascii="Gill Sans MT" w:hAnsi="Gill Sans MT" w:cs="Times New Roman"/>
          <w:sz w:val="24"/>
          <w:szCs w:val="24"/>
        </w:rPr>
        <w:t>an agenda for</w:t>
      </w:r>
      <w:r w:rsidR="00082F09" w:rsidRPr="00B7602A">
        <w:rPr>
          <w:rFonts w:ascii="Gill Sans MT" w:hAnsi="Gill Sans MT" w:cs="Times New Roman"/>
          <w:sz w:val="24"/>
          <w:szCs w:val="24"/>
        </w:rPr>
        <w:t xml:space="preserve"> </w:t>
      </w:r>
      <w:r w:rsidR="0028534F" w:rsidRPr="00B7602A">
        <w:rPr>
          <w:rFonts w:ascii="Gill Sans MT" w:hAnsi="Gill Sans MT" w:cs="Times New Roman"/>
          <w:sz w:val="24"/>
          <w:szCs w:val="24"/>
        </w:rPr>
        <w:t>“Inclusive Agricultural and Rural Development” (IARD) was prepared</w:t>
      </w:r>
      <w:r w:rsidR="00394FC9" w:rsidRPr="00B7602A">
        <w:rPr>
          <w:rFonts w:ascii="Gill Sans MT" w:hAnsi="Gill Sans MT" w:cs="Times New Roman"/>
          <w:sz w:val="24"/>
          <w:szCs w:val="24"/>
        </w:rPr>
        <w:t xml:space="preserve">. </w:t>
      </w:r>
      <w:r w:rsidR="00840B7E" w:rsidRPr="00B7602A">
        <w:rPr>
          <w:rFonts w:ascii="Gill Sans MT" w:hAnsi="Gill Sans MT" w:cs="Times New Roman"/>
          <w:sz w:val="24"/>
          <w:szCs w:val="24"/>
        </w:rPr>
        <w:t>The</w:t>
      </w:r>
      <w:r w:rsidR="008F5011" w:rsidRPr="00B7602A">
        <w:rPr>
          <w:rFonts w:ascii="Gill Sans MT" w:hAnsi="Gill Sans MT" w:cs="Times New Roman"/>
          <w:sz w:val="24"/>
          <w:szCs w:val="24"/>
        </w:rPr>
        <w:t xml:space="preserve"> </w:t>
      </w:r>
      <w:r w:rsidR="00840B7E" w:rsidRPr="00B7602A">
        <w:rPr>
          <w:rFonts w:ascii="Gill Sans MT" w:hAnsi="Gill Sans MT" w:cs="Times New Roman"/>
          <w:sz w:val="24"/>
          <w:szCs w:val="24"/>
        </w:rPr>
        <w:t>purpose of the paper is to lay out a rationale</w:t>
      </w:r>
      <w:r w:rsidR="004D08A0">
        <w:rPr>
          <w:rFonts w:ascii="Gill Sans MT" w:hAnsi="Gill Sans MT" w:cs="Times New Roman"/>
          <w:sz w:val="24"/>
          <w:szCs w:val="24"/>
        </w:rPr>
        <w:t xml:space="preserve"> and</w:t>
      </w:r>
      <w:r w:rsidR="00840B7E" w:rsidRPr="00B7602A">
        <w:rPr>
          <w:rFonts w:ascii="Gill Sans MT" w:hAnsi="Gill Sans MT" w:cs="Times New Roman"/>
          <w:sz w:val="24"/>
          <w:szCs w:val="24"/>
        </w:rPr>
        <w:t xml:space="preserve"> vision, with </w:t>
      </w:r>
      <w:r w:rsidR="004D08A0">
        <w:rPr>
          <w:rFonts w:ascii="Gill Sans MT" w:hAnsi="Gill Sans MT" w:cs="Times New Roman"/>
          <w:sz w:val="24"/>
          <w:szCs w:val="24"/>
        </w:rPr>
        <w:t xml:space="preserve">a </w:t>
      </w:r>
      <w:r w:rsidR="00840B7E" w:rsidRPr="00B7602A">
        <w:rPr>
          <w:rFonts w:ascii="Gill Sans MT" w:hAnsi="Gill Sans MT" w:cs="Times New Roman"/>
          <w:sz w:val="24"/>
          <w:szCs w:val="24"/>
        </w:rPr>
        <w:t>program framework</w:t>
      </w:r>
      <w:r w:rsidR="004D08A0">
        <w:rPr>
          <w:rFonts w:ascii="Gill Sans MT" w:hAnsi="Gill Sans MT" w:cs="Times New Roman"/>
          <w:sz w:val="24"/>
          <w:szCs w:val="24"/>
        </w:rPr>
        <w:t>,</w:t>
      </w:r>
      <w:r w:rsidR="00840B7E" w:rsidRPr="00B7602A">
        <w:rPr>
          <w:rFonts w:ascii="Gill Sans MT" w:hAnsi="Gill Sans MT" w:cs="Times New Roman"/>
          <w:sz w:val="24"/>
          <w:szCs w:val="24"/>
        </w:rPr>
        <w:t xml:space="preserve"> for a new era initiative to alleviate rising levels of poverty in predominantly agrarian-based, low- and middle-income countries. This proposed initiative should be communicated to the Biden Transition team and new administration officials, </w:t>
      </w:r>
      <w:r w:rsidR="00AF2B31">
        <w:rPr>
          <w:rFonts w:ascii="Gill Sans MT" w:hAnsi="Gill Sans MT" w:cs="Times New Roman"/>
          <w:sz w:val="24"/>
          <w:szCs w:val="24"/>
        </w:rPr>
        <w:t>members of Congress</w:t>
      </w:r>
      <w:r w:rsidR="00840B7E" w:rsidRPr="00B7602A">
        <w:rPr>
          <w:rFonts w:ascii="Gill Sans MT" w:hAnsi="Gill Sans MT" w:cs="Times New Roman"/>
          <w:sz w:val="24"/>
          <w:szCs w:val="24"/>
        </w:rPr>
        <w:t xml:space="preserve"> and </w:t>
      </w:r>
      <w:r w:rsidR="00AF2B31">
        <w:rPr>
          <w:rFonts w:ascii="Gill Sans MT" w:hAnsi="Gill Sans MT" w:cs="Times New Roman"/>
          <w:sz w:val="24"/>
          <w:szCs w:val="24"/>
        </w:rPr>
        <w:t xml:space="preserve">their </w:t>
      </w:r>
      <w:r w:rsidR="00840B7E" w:rsidRPr="00B7602A">
        <w:rPr>
          <w:rFonts w:ascii="Gill Sans MT" w:hAnsi="Gill Sans MT" w:cs="Times New Roman"/>
          <w:sz w:val="24"/>
          <w:szCs w:val="24"/>
        </w:rPr>
        <w:t xml:space="preserve">staff, and key stakeholders. </w:t>
      </w:r>
    </w:p>
    <w:p w14:paraId="28315367" w14:textId="03B58E43" w:rsidR="00BA3B1D" w:rsidRPr="00B7602A" w:rsidRDefault="00420EAF" w:rsidP="001A0BE6">
      <w:pPr>
        <w:spacing w:after="80" w:line="240" w:lineRule="auto"/>
        <w:jc w:val="both"/>
        <w:rPr>
          <w:rFonts w:ascii="Gill Sans MT" w:hAnsi="Gill Sans MT" w:cs="Times New Roman"/>
          <w:sz w:val="24"/>
          <w:szCs w:val="24"/>
        </w:rPr>
      </w:pPr>
      <w:r w:rsidRPr="00B7602A">
        <w:rPr>
          <w:rFonts w:ascii="Gill Sans MT" w:hAnsi="Gill Sans MT" w:cs="Times New Roman"/>
          <w:sz w:val="24"/>
          <w:szCs w:val="24"/>
        </w:rPr>
        <w:t>For too long</w:t>
      </w:r>
      <w:r w:rsidR="000A71D7" w:rsidRPr="00B7602A">
        <w:rPr>
          <w:rFonts w:ascii="Gill Sans MT" w:hAnsi="Gill Sans MT" w:cs="Times New Roman"/>
          <w:sz w:val="24"/>
          <w:szCs w:val="24"/>
        </w:rPr>
        <w:t xml:space="preserve"> in our </w:t>
      </w:r>
      <w:r w:rsidR="00155A13" w:rsidRPr="00B7602A">
        <w:rPr>
          <w:rFonts w:ascii="Gill Sans MT" w:hAnsi="Gill Sans MT" w:cs="Times New Roman"/>
          <w:sz w:val="24"/>
          <w:szCs w:val="24"/>
        </w:rPr>
        <w:t>increasingly i</w:t>
      </w:r>
      <w:r w:rsidR="000A71D7" w:rsidRPr="00B7602A">
        <w:rPr>
          <w:rFonts w:ascii="Gill Sans MT" w:hAnsi="Gill Sans MT" w:cs="Times New Roman"/>
          <w:sz w:val="24"/>
          <w:szCs w:val="24"/>
        </w:rPr>
        <w:t xml:space="preserve">nterconnected world, inter-generational poverty </w:t>
      </w:r>
      <w:r w:rsidR="0048117A" w:rsidRPr="00B7602A">
        <w:rPr>
          <w:rFonts w:ascii="Gill Sans MT" w:hAnsi="Gill Sans MT" w:cs="Times New Roman"/>
          <w:sz w:val="24"/>
          <w:szCs w:val="24"/>
        </w:rPr>
        <w:t>in the</w:t>
      </w:r>
      <w:r w:rsidR="004D08A0">
        <w:rPr>
          <w:rFonts w:ascii="Gill Sans MT" w:hAnsi="Gill Sans MT" w:cs="Times New Roman"/>
          <w:sz w:val="24"/>
          <w:szCs w:val="24"/>
        </w:rPr>
        <w:t xml:space="preserve"> </w:t>
      </w:r>
      <w:r w:rsidR="004D08A0" w:rsidRPr="00213515">
        <w:rPr>
          <w:rFonts w:ascii="Gill Sans MT" w:eastAsia="Times New Roman" w:hAnsi="Gill Sans MT" w:cs="Times New Roman"/>
          <w:sz w:val="24"/>
          <w:szCs w:val="24"/>
        </w:rPr>
        <w:t>low- and medium-income econom</w:t>
      </w:r>
      <w:r w:rsidR="004D08A0">
        <w:rPr>
          <w:rFonts w:ascii="Gill Sans MT" w:eastAsia="Times New Roman" w:hAnsi="Gill Sans MT" w:cs="Times New Roman"/>
          <w:sz w:val="24"/>
          <w:szCs w:val="24"/>
        </w:rPr>
        <w:t>ies</w:t>
      </w:r>
      <w:r w:rsidR="00BA7153" w:rsidRPr="00B7602A">
        <w:rPr>
          <w:rFonts w:ascii="Gill Sans MT" w:hAnsi="Gill Sans MT" w:cs="Times New Roman"/>
          <w:sz w:val="24"/>
          <w:szCs w:val="24"/>
        </w:rPr>
        <w:t xml:space="preserve"> </w:t>
      </w:r>
      <w:r w:rsidR="004D08A0">
        <w:rPr>
          <w:rFonts w:ascii="Gill Sans MT" w:hAnsi="Gill Sans MT" w:cs="Times New Roman"/>
          <w:sz w:val="24"/>
          <w:szCs w:val="24"/>
        </w:rPr>
        <w:t>(</w:t>
      </w:r>
      <w:r w:rsidR="00BA7153" w:rsidRPr="00B7602A">
        <w:rPr>
          <w:rFonts w:ascii="Gill Sans MT" w:hAnsi="Gill Sans MT" w:cs="Times New Roman"/>
          <w:sz w:val="24"/>
          <w:szCs w:val="24"/>
        </w:rPr>
        <w:t>LMIEs</w:t>
      </w:r>
      <w:r w:rsidR="004D08A0">
        <w:rPr>
          <w:rFonts w:ascii="Gill Sans MT" w:hAnsi="Gill Sans MT" w:cs="Times New Roman"/>
          <w:sz w:val="24"/>
          <w:szCs w:val="24"/>
        </w:rPr>
        <w:t>)</w:t>
      </w:r>
      <w:r w:rsidR="000A71D7" w:rsidRPr="00B7602A">
        <w:rPr>
          <w:rFonts w:ascii="Gill Sans MT" w:hAnsi="Gill Sans MT" w:cs="Times New Roman"/>
          <w:sz w:val="24"/>
          <w:szCs w:val="24"/>
        </w:rPr>
        <w:t xml:space="preserve"> has been increasing. </w:t>
      </w:r>
      <w:r w:rsidR="0028534F" w:rsidRPr="00B7602A">
        <w:rPr>
          <w:rFonts w:ascii="Gill Sans MT" w:hAnsi="Gill Sans MT" w:cs="Times New Roman"/>
          <w:sz w:val="24"/>
          <w:szCs w:val="24"/>
        </w:rPr>
        <w:t>Disturbingly, the</w:t>
      </w:r>
      <w:r w:rsidRPr="00B7602A">
        <w:rPr>
          <w:rFonts w:ascii="Gill Sans MT" w:hAnsi="Gill Sans MT" w:cs="Times New Roman"/>
          <w:sz w:val="24"/>
          <w:szCs w:val="24"/>
        </w:rPr>
        <w:t xml:space="preserve"> World Bank reports that </w:t>
      </w:r>
      <w:r w:rsidR="004D08A0">
        <w:rPr>
          <w:rFonts w:ascii="Gill Sans MT" w:hAnsi="Gill Sans MT" w:cs="Times New Roman"/>
          <w:sz w:val="24"/>
          <w:szCs w:val="24"/>
        </w:rPr>
        <w:t>the coronavirus disease 2019 (</w:t>
      </w:r>
      <w:r w:rsidR="005D6D3D" w:rsidRPr="00B7602A">
        <w:rPr>
          <w:rFonts w:ascii="Gill Sans MT" w:hAnsi="Gill Sans MT" w:cs="Times New Roman"/>
          <w:sz w:val="24"/>
          <w:szCs w:val="24"/>
        </w:rPr>
        <w:t>COVID-19</w:t>
      </w:r>
      <w:r w:rsidR="004D08A0">
        <w:rPr>
          <w:rFonts w:ascii="Gill Sans MT" w:hAnsi="Gill Sans MT" w:cs="Times New Roman"/>
          <w:sz w:val="24"/>
          <w:szCs w:val="24"/>
        </w:rPr>
        <w:t>)</w:t>
      </w:r>
      <w:r w:rsidR="00130DF6" w:rsidRPr="00B7602A">
        <w:rPr>
          <w:rFonts w:ascii="Gill Sans MT" w:hAnsi="Gill Sans MT" w:cs="Times New Roman"/>
          <w:sz w:val="24"/>
          <w:szCs w:val="24"/>
        </w:rPr>
        <w:t xml:space="preserve"> will cause</w:t>
      </w:r>
      <w:r w:rsidRPr="00B7602A">
        <w:rPr>
          <w:rFonts w:ascii="Gill Sans MT" w:hAnsi="Gill Sans MT" w:cs="Times New Roman"/>
          <w:sz w:val="24"/>
          <w:szCs w:val="24"/>
        </w:rPr>
        <w:t xml:space="preserve"> extreme poverty</w:t>
      </w:r>
      <w:r w:rsidR="0028534F" w:rsidRPr="00B7602A">
        <w:rPr>
          <w:rFonts w:ascii="Gill Sans MT" w:hAnsi="Gill Sans MT" w:cs="Times New Roman"/>
          <w:sz w:val="24"/>
          <w:szCs w:val="24"/>
        </w:rPr>
        <w:t xml:space="preserve">, </w:t>
      </w:r>
      <w:r w:rsidR="00BA7153" w:rsidRPr="00B7602A">
        <w:rPr>
          <w:rFonts w:ascii="Gill Sans MT" w:hAnsi="Gill Sans MT" w:cs="Times New Roman"/>
          <w:sz w:val="24"/>
          <w:szCs w:val="24"/>
        </w:rPr>
        <w:t xml:space="preserve">largely among </w:t>
      </w:r>
      <w:r w:rsidRPr="00B7602A">
        <w:rPr>
          <w:rFonts w:ascii="Gill Sans MT" w:hAnsi="Gill Sans MT" w:cs="Times New Roman"/>
          <w:sz w:val="24"/>
          <w:szCs w:val="24"/>
        </w:rPr>
        <w:t>agricultural producers and rural residents</w:t>
      </w:r>
      <w:r w:rsidR="0028534F" w:rsidRPr="00B7602A">
        <w:rPr>
          <w:rFonts w:ascii="Gill Sans MT" w:hAnsi="Gill Sans MT" w:cs="Times New Roman"/>
          <w:sz w:val="24"/>
          <w:szCs w:val="24"/>
        </w:rPr>
        <w:t xml:space="preserve">, </w:t>
      </w:r>
      <w:r w:rsidR="00130DF6" w:rsidRPr="00B7602A">
        <w:rPr>
          <w:rFonts w:ascii="Gill Sans MT" w:hAnsi="Gill Sans MT" w:cs="Times New Roman"/>
          <w:sz w:val="24"/>
          <w:szCs w:val="24"/>
        </w:rPr>
        <w:t>to increase faster</w:t>
      </w:r>
      <w:r w:rsidRPr="00B7602A">
        <w:rPr>
          <w:rFonts w:ascii="Gill Sans MT" w:hAnsi="Gill Sans MT" w:cs="Times New Roman"/>
          <w:sz w:val="24"/>
          <w:szCs w:val="24"/>
        </w:rPr>
        <w:t xml:space="preserve"> than in any period since the</w:t>
      </w:r>
      <w:r w:rsidR="00130DF6" w:rsidRPr="00B7602A">
        <w:rPr>
          <w:rFonts w:ascii="Gill Sans MT" w:hAnsi="Gill Sans MT" w:cs="Times New Roman"/>
          <w:sz w:val="24"/>
          <w:szCs w:val="24"/>
        </w:rPr>
        <w:t xml:space="preserve"> Bank</w:t>
      </w:r>
      <w:r w:rsidRPr="00B7602A">
        <w:rPr>
          <w:rFonts w:ascii="Gill Sans MT" w:hAnsi="Gill Sans MT" w:cs="Times New Roman"/>
          <w:sz w:val="24"/>
          <w:szCs w:val="24"/>
        </w:rPr>
        <w:t xml:space="preserve"> </w:t>
      </w:r>
      <w:r w:rsidR="006673DF">
        <w:rPr>
          <w:rFonts w:ascii="Gill Sans MT" w:hAnsi="Gill Sans MT" w:cs="Times New Roman"/>
          <w:sz w:val="24"/>
          <w:szCs w:val="24"/>
        </w:rPr>
        <w:t>began</w:t>
      </w:r>
      <w:r w:rsidR="006673DF" w:rsidRPr="00B7602A">
        <w:rPr>
          <w:rFonts w:ascii="Gill Sans MT" w:hAnsi="Gill Sans MT" w:cs="Times New Roman"/>
          <w:sz w:val="24"/>
          <w:szCs w:val="24"/>
        </w:rPr>
        <w:t xml:space="preserve"> </w:t>
      </w:r>
      <w:r w:rsidRPr="00B7602A">
        <w:rPr>
          <w:rFonts w:ascii="Gill Sans MT" w:hAnsi="Gill Sans MT" w:cs="Times New Roman"/>
          <w:sz w:val="24"/>
          <w:szCs w:val="24"/>
        </w:rPr>
        <w:t>track</w:t>
      </w:r>
      <w:r w:rsidR="00457336" w:rsidRPr="00B7602A">
        <w:rPr>
          <w:rFonts w:ascii="Gill Sans MT" w:hAnsi="Gill Sans MT" w:cs="Times New Roman"/>
          <w:sz w:val="24"/>
          <w:szCs w:val="24"/>
        </w:rPr>
        <w:t xml:space="preserve">ing </w:t>
      </w:r>
      <w:r w:rsidRPr="00B7602A">
        <w:rPr>
          <w:rFonts w:ascii="Gill Sans MT" w:hAnsi="Gill Sans MT" w:cs="Times New Roman"/>
          <w:sz w:val="24"/>
          <w:szCs w:val="24"/>
        </w:rPr>
        <w:t>poverty.</w:t>
      </w:r>
      <w:r w:rsidR="00FD587B" w:rsidRPr="00B7602A">
        <w:rPr>
          <w:rFonts w:ascii="Gill Sans MT" w:hAnsi="Gill Sans MT" w:cs="Times New Roman"/>
          <w:sz w:val="24"/>
          <w:szCs w:val="24"/>
        </w:rPr>
        <w:t xml:space="preserve"> </w:t>
      </w:r>
    </w:p>
    <w:p w14:paraId="57BBAC3C" w14:textId="2C8CE708" w:rsidR="00FD026D" w:rsidRPr="00B7602A" w:rsidRDefault="00BA3B1D" w:rsidP="001A0BE6">
      <w:pPr>
        <w:spacing w:after="80" w:line="240" w:lineRule="auto"/>
        <w:jc w:val="both"/>
        <w:rPr>
          <w:rFonts w:ascii="Gill Sans MT" w:hAnsi="Gill Sans MT" w:cs="Times New Roman"/>
          <w:sz w:val="24"/>
          <w:szCs w:val="24"/>
        </w:rPr>
      </w:pPr>
      <w:r w:rsidRPr="00B7602A">
        <w:rPr>
          <w:rFonts w:ascii="Gill Sans MT" w:hAnsi="Gill Sans MT" w:cs="Times New Roman"/>
          <w:sz w:val="24"/>
          <w:szCs w:val="24"/>
        </w:rPr>
        <w:t>Ev</w:t>
      </w:r>
      <w:r w:rsidR="000A71D7" w:rsidRPr="00B7602A">
        <w:rPr>
          <w:rFonts w:ascii="Gill Sans MT" w:hAnsi="Gill Sans MT" w:cs="Times New Roman"/>
          <w:sz w:val="24"/>
          <w:szCs w:val="24"/>
        </w:rPr>
        <w:t xml:space="preserve">olving from </w:t>
      </w:r>
      <w:r w:rsidR="00457336" w:rsidRPr="00B7602A">
        <w:rPr>
          <w:rFonts w:ascii="Gill Sans MT" w:hAnsi="Gill Sans MT" w:cs="Times New Roman"/>
          <w:sz w:val="24"/>
          <w:szCs w:val="24"/>
        </w:rPr>
        <w:t>the mid-</w:t>
      </w:r>
      <w:r w:rsidR="006673DF">
        <w:rPr>
          <w:rFonts w:ascii="Gill Sans MT" w:hAnsi="Gill Sans MT" w:cs="Times New Roman"/>
          <w:sz w:val="24"/>
          <w:szCs w:val="24"/>
        </w:rPr>
        <w:t>19</w:t>
      </w:r>
      <w:r w:rsidR="00457336" w:rsidRPr="00B7602A">
        <w:rPr>
          <w:rFonts w:ascii="Gill Sans MT" w:hAnsi="Gill Sans MT" w:cs="Times New Roman"/>
          <w:sz w:val="24"/>
          <w:szCs w:val="24"/>
        </w:rPr>
        <w:t xml:space="preserve">80s, </w:t>
      </w:r>
      <w:r w:rsidR="0028534F" w:rsidRPr="00B7602A">
        <w:rPr>
          <w:rFonts w:ascii="Gill Sans MT" w:hAnsi="Gill Sans MT" w:cs="Times New Roman"/>
          <w:sz w:val="24"/>
          <w:szCs w:val="24"/>
        </w:rPr>
        <w:t xml:space="preserve">just as Globalization’s challenges and opportunities were </w:t>
      </w:r>
      <w:r w:rsidR="00FD026D" w:rsidRPr="00B7602A">
        <w:rPr>
          <w:rFonts w:ascii="Gill Sans MT" w:hAnsi="Gill Sans MT" w:cs="Times New Roman"/>
          <w:sz w:val="24"/>
          <w:szCs w:val="24"/>
        </w:rPr>
        <w:t>dawning</w:t>
      </w:r>
      <w:r w:rsidR="0028534F" w:rsidRPr="00B7602A">
        <w:rPr>
          <w:rFonts w:ascii="Gill Sans MT" w:hAnsi="Gill Sans MT" w:cs="Times New Roman"/>
          <w:sz w:val="24"/>
          <w:szCs w:val="24"/>
        </w:rPr>
        <w:t xml:space="preserve">, </w:t>
      </w:r>
      <w:r w:rsidR="0048117A" w:rsidRPr="00B7602A">
        <w:rPr>
          <w:rFonts w:ascii="Gill Sans MT" w:hAnsi="Gill Sans MT" w:cs="Times New Roman"/>
          <w:sz w:val="24"/>
          <w:szCs w:val="24"/>
        </w:rPr>
        <w:t>appropriate attention</w:t>
      </w:r>
      <w:r w:rsidR="00FC0C0C" w:rsidRPr="00B7602A">
        <w:rPr>
          <w:rFonts w:ascii="Gill Sans MT" w:hAnsi="Gill Sans MT" w:cs="Times New Roman"/>
          <w:sz w:val="24"/>
          <w:szCs w:val="24"/>
        </w:rPr>
        <w:t xml:space="preserve"> </w:t>
      </w:r>
      <w:r w:rsidR="0048117A" w:rsidRPr="00B7602A">
        <w:rPr>
          <w:rFonts w:ascii="Gill Sans MT" w:hAnsi="Gill Sans MT" w:cs="Times New Roman"/>
          <w:sz w:val="24"/>
          <w:szCs w:val="24"/>
        </w:rPr>
        <w:t>and support</w:t>
      </w:r>
      <w:r w:rsidR="00FC0C0C" w:rsidRPr="00B7602A">
        <w:rPr>
          <w:rFonts w:ascii="Gill Sans MT" w:hAnsi="Gill Sans MT" w:cs="Times New Roman"/>
          <w:sz w:val="24"/>
          <w:szCs w:val="24"/>
        </w:rPr>
        <w:t xml:space="preserve"> to agricultural and rural development by the multilateral development banks, donors such as </w:t>
      </w:r>
      <w:r w:rsidR="006673DF">
        <w:rPr>
          <w:rFonts w:ascii="Gill Sans MT" w:hAnsi="Gill Sans MT" w:cs="Times New Roman"/>
          <w:sz w:val="24"/>
          <w:szCs w:val="24"/>
        </w:rPr>
        <w:t>the United States Agency for International Development (</w:t>
      </w:r>
      <w:r w:rsidR="00FC0C0C" w:rsidRPr="00B7602A">
        <w:rPr>
          <w:rFonts w:ascii="Gill Sans MT" w:hAnsi="Gill Sans MT" w:cs="Times New Roman"/>
          <w:sz w:val="24"/>
          <w:szCs w:val="24"/>
        </w:rPr>
        <w:t>USAID</w:t>
      </w:r>
      <w:r w:rsidR="006673DF">
        <w:rPr>
          <w:rFonts w:ascii="Gill Sans MT" w:hAnsi="Gill Sans MT" w:cs="Times New Roman"/>
          <w:sz w:val="24"/>
          <w:szCs w:val="24"/>
        </w:rPr>
        <w:t>)</w:t>
      </w:r>
      <w:r w:rsidR="00FC0C0C" w:rsidRPr="00B7602A">
        <w:rPr>
          <w:rFonts w:ascii="Gill Sans MT" w:hAnsi="Gill Sans MT" w:cs="Times New Roman"/>
          <w:sz w:val="24"/>
          <w:szCs w:val="24"/>
        </w:rPr>
        <w:t xml:space="preserve">, and LMIE </w:t>
      </w:r>
      <w:r w:rsidR="00FD026D" w:rsidRPr="00B7602A">
        <w:rPr>
          <w:rFonts w:ascii="Gill Sans MT" w:hAnsi="Gill Sans MT" w:cs="Times New Roman"/>
          <w:sz w:val="24"/>
          <w:szCs w:val="24"/>
        </w:rPr>
        <w:t>governments</w:t>
      </w:r>
      <w:r w:rsidR="0048117A" w:rsidRPr="00B7602A">
        <w:rPr>
          <w:rFonts w:ascii="Gill Sans MT" w:hAnsi="Gill Sans MT" w:cs="Times New Roman"/>
          <w:sz w:val="24"/>
          <w:szCs w:val="24"/>
        </w:rPr>
        <w:t xml:space="preserve"> </w:t>
      </w:r>
      <w:r w:rsidR="009219BD" w:rsidRPr="00B7602A">
        <w:rPr>
          <w:rFonts w:ascii="Gill Sans MT" w:hAnsi="Gill Sans MT" w:cs="Times New Roman"/>
          <w:sz w:val="24"/>
          <w:szCs w:val="24"/>
        </w:rPr>
        <w:t xml:space="preserve">precipitously </w:t>
      </w:r>
      <w:r w:rsidR="00AB55AE" w:rsidRPr="00B7602A">
        <w:rPr>
          <w:rFonts w:ascii="Gill Sans MT" w:hAnsi="Gill Sans MT" w:cs="Times New Roman"/>
          <w:sz w:val="24"/>
          <w:szCs w:val="24"/>
        </w:rPr>
        <w:t>dec</w:t>
      </w:r>
      <w:r w:rsidR="00420EAF" w:rsidRPr="00B7602A">
        <w:rPr>
          <w:rFonts w:ascii="Gill Sans MT" w:hAnsi="Gill Sans MT" w:cs="Times New Roman"/>
          <w:sz w:val="24"/>
          <w:szCs w:val="24"/>
        </w:rPr>
        <w:t>lined</w:t>
      </w:r>
      <w:r w:rsidR="00FD587B" w:rsidRPr="00B7602A">
        <w:rPr>
          <w:rFonts w:ascii="Gill Sans MT" w:hAnsi="Gill Sans MT" w:cs="Times New Roman"/>
          <w:sz w:val="24"/>
          <w:szCs w:val="24"/>
        </w:rPr>
        <w:t xml:space="preserve">. During </w:t>
      </w:r>
      <w:r w:rsidR="00155A13" w:rsidRPr="00B7602A">
        <w:rPr>
          <w:rFonts w:ascii="Gill Sans MT" w:hAnsi="Gill Sans MT" w:cs="Times New Roman"/>
          <w:sz w:val="24"/>
          <w:szCs w:val="24"/>
        </w:rPr>
        <w:t>the ensuing</w:t>
      </w:r>
      <w:r w:rsidR="00FD026D" w:rsidRPr="00B7602A">
        <w:rPr>
          <w:rFonts w:ascii="Gill Sans MT" w:hAnsi="Gill Sans MT" w:cs="Times New Roman"/>
          <w:sz w:val="24"/>
          <w:szCs w:val="24"/>
        </w:rPr>
        <w:t xml:space="preserve"> decades</w:t>
      </w:r>
      <w:r w:rsidR="00AD46FF" w:rsidRPr="00B7602A">
        <w:rPr>
          <w:rFonts w:ascii="Gill Sans MT" w:hAnsi="Gill Sans MT" w:cs="Times New Roman"/>
          <w:sz w:val="24"/>
          <w:szCs w:val="24"/>
        </w:rPr>
        <w:t>,</w:t>
      </w:r>
      <w:r w:rsidR="00AB55AE" w:rsidRPr="00B7602A">
        <w:rPr>
          <w:rFonts w:ascii="Gill Sans MT" w:hAnsi="Gill Sans MT" w:cs="Times New Roman"/>
          <w:sz w:val="24"/>
          <w:szCs w:val="24"/>
        </w:rPr>
        <w:t xml:space="preserve"> internal strife and </w:t>
      </w:r>
      <w:r w:rsidR="00042199" w:rsidRPr="00B7602A">
        <w:rPr>
          <w:rFonts w:ascii="Gill Sans MT" w:hAnsi="Gill Sans MT" w:cs="Times New Roman"/>
          <w:sz w:val="24"/>
          <w:szCs w:val="24"/>
        </w:rPr>
        <w:t xml:space="preserve">mounting </w:t>
      </w:r>
      <w:r w:rsidR="00155A13" w:rsidRPr="00B7602A">
        <w:rPr>
          <w:rFonts w:ascii="Gill Sans MT" w:hAnsi="Gill Sans MT" w:cs="Times New Roman"/>
          <w:sz w:val="24"/>
          <w:szCs w:val="24"/>
        </w:rPr>
        <w:t>desperation increasingly</w:t>
      </w:r>
      <w:r w:rsidR="000A71D7" w:rsidRPr="00B7602A">
        <w:rPr>
          <w:rFonts w:ascii="Gill Sans MT" w:hAnsi="Gill Sans MT" w:cs="Times New Roman"/>
          <w:sz w:val="24"/>
          <w:szCs w:val="24"/>
        </w:rPr>
        <w:t xml:space="preserve"> </w:t>
      </w:r>
      <w:r w:rsidR="00130DF6" w:rsidRPr="00B7602A">
        <w:rPr>
          <w:rFonts w:ascii="Gill Sans MT" w:hAnsi="Gill Sans MT" w:cs="Times New Roman"/>
          <w:sz w:val="24"/>
          <w:szCs w:val="24"/>
        </w:rPr>
        <w:t>have affected</w:t>
      </w:r>
      <w:r w:rsidR="00AB55AE" w:rsidRPr="00B7602A">
        <w:rPr>
          <w:rFonts w:ascii="Gill Sans MT" w:hAnsi="Gill Sans MT" w:cs="Times New Roman"/>
          <w:sz w:val="24"/>
          <w:szCs w:val="24"/>
        </w:rPr>
        <w:t xml:space="preserve"> </w:t>
      </w:r>
      <w:r w:rsidR="006673DF">
        <w:rPr>
          <w:rFonts w:ascii="Gill Sans MT" w:hAnsi="Gill Sans MT" w:cs="Times New Roman"/>
          <w:sz w:val="24"/>
          <w:szCs w:val="24"/>
        </w:rPr>
        <w:t>the United States (U.S.)</w:t>
      </w:r>
      <w:r w:rsidR="006673DF" w:rsidRPr="00B7602A">
        <w:rPr>
          <w:rFonts w:ascii="Gill Sans MT" w:hAnsi="Gill Sans MT" w:cs="Times New Roman"/>
          <w:sz w:val="24"/>
          <w:szCs w:val="24"/>
        </w:rPr>
        <w:t xml:space="preserve"> </w:t>
      </w:r>
      <w:r w:rsidR="00AB55AE" w:rsidRPr="00B7602A">
        <w:rPr>
          <w:rFonts w:ascii="Gill Sans MT" w:hAnsi="Gill Sans MT" w:cs="Times New Roman"/>
          <w:sz w:val="24"/>
          <w:szCs w:val="24"/>
        </w:rPr>
        <w:t>domestic agenda</w:t>
      </w:r>
      <w:r w:rsidR="00D07BC2" w:rsidRPr="00B7602A">
        <w:rPr>
          <w:rFonts w:ascii="Gill Sans MT" w:hAnsi="Gill Sans MT" w:cs="Times New Roman"/>
          <w:sz w:val="24"/>
          <w:szCs w:val="24"/>
        </w:rPr>
        <w:t>,</w:t>
      </w:r>
      <w:r w:rsidR="00993189" w:rsidRPr="00B7602A">
        <w:rPr>
          <w:rFonts w:ascii="Gill Sans MT" w:hAnsi="Gill Sans MT" w:cs="Times New Roman"/>
          <w:sz w:val="24"/>
          <w:szCs w:val="24"/>
        </w:rPr>
        <w:t xml:space="preserve"> including</w:t>
      </w:r>
      <w:r w:rsidR="00130DF6" w:rsidRPr="00B7602A">
        <w:rPr>
          <w:rFonts w:ascii="Gill Sans MT" w:hAnsi="Gill Sans MT" w:cs="Times New Roman"/>
          <w:sz w:val="24"/>
          <w:szCs w:val="24"/>
        </w:rPr>
        <w:t xml:space="preserve"> in terms of</w:t>
      </w:r>
      <w:r w:rsidR="00AB55AE" w:rsidRPr="00B7602A">
        <w:rPr>
          <w:rFonts w:ascii="Gill Sans MT" w:hAnsi="Gill Sans MT" w:cs="Times New Roman"/>
          <w:sz w:val="24"/>
          <w:szCs w:val="24"/>
        </w:rPr>
        <w:t xml:space="preserve"> </w:t>
      </w:r>
      <w:r w:rsidR="00834215">
        <w:rPr>
          <w:rFonts w:ascii="Gill Sans MT" w:hAnsi="Gill Sans MT" w:cs="Times New Roman"/>
          <w:sz w:val="24"/>
          <w:szCs w:val="24"/>
        </w:rPr>
        <w:t xml:space="preserve">national security, </w:t>
      </w:r>
      <w:r w:rsidR="00C237ED" w:rsidRPr="00B7602A">
        <w:rPr>
          <w:rFonts w:ascii="Gill Sans MT" w:hAnsi="Gill Sans MT" w:cs="Times New Roman"/>
          <w:sz w:val="24"/>
          <w:szCs w:val="24"/>
        </w:rPr>
        <w:t>illegal immigration</w:t>
      </w:r>
      <w:r w:rsidR="00042199" w:rsidRPr="00B7602A">
        <w:rPr>
          <w:rFonts w:ascii="Gill Sans MT" w:hAnsi="Gill Sans MT" w:cs="Times New Roman"/>
          <w:sz w:val="24"/>
          <w:szCs w:val="24"/>
        </w:rPr>
        <w:t>,</w:t>
      </w:r>
      <w:r w:rsidR="00C75A58" w:rsidRPr="00B7602A">
        <w:rPr>
          <w:rFonts w:ascii="Gill Sans MT" w:hAnsi="Gill Sans MT" w:cs="Times New Roman"/>
          <w:sz w:val="24"/>
          <w:szCs w:val="24"/>
        </w:rPr>
        <w:t xml:space="preserve"> </w:t>
      </w:r>
      <w:r w:rsidR="00042199" w:rsidRPr="00B7602A">
        <w:rPr>
          <w:rFonts w:ascii="Gill Sans MT" w:hAnsi="Gill Sans MT" w:cs="Times New Roman"/>
          <w:sz w:val="24"/>
          <w:szCs w:val="24"/>
        </w:rPr>
        <w:t>myriad social maladies</w:t>
      </w:r>
      <w:r w:rsidR="000A71D7" w:rsidRPr="00B7602A">
        <w:rPr>
          <w:rFonts w:ascii="Gill Sans MT" w:hAnsi="Gill Sans MT" w:cs="Times New Roman"/>
          <w:sz w:val="24"/>
          <w:szCs w:val="24"/>
        </w:rPr>
        <w:t xml:space="preserve">, </w:t>
      </w:r>
      <w:r w:rsidR="00AD46FF" w:rsidRPr="00B7602A">
        <w:rPr>
          <w:rFonts w:ascii="Gill Sans MT" w:hAnsi="Gill Sans MT" w:cs="Times New Roman"/>
          <w:sz w:val="24"/>
          <w:szCs w:val="24"/>
        </w:rPr>
        <w:t xml:space="preserve">growing </w:t>
      </w:r>
      <w:r w:rsidR="000A71D7" w:rsidRPr="00B7602A">
        <w:rPr>
          <w:rFonts w:ascii="Gill Sans MT" w:hAnsi="Gill Sans MT" w:cs="Times New Roman"/>
          <w:sz w:val="24"/>
          <w:szCs w:val="24"/>
        </w:rPr>
        <w:t>political d</w:t>
      </w:r>
      <w:r w:rsidR="00AD46FF" w:rsidRPr="00B7602A">
        <w:rPr>
          <w:rFonts w:ascii="Gill Sans MT" w:hAnsi="Gill Sans MT" w:cs="Times New Roman"/>
          <w:sz w:val="24"/>
          <w:szCs w:val="24"/>
        </w:rPr>
        <w:t xml:space="preserve">iscord, </w:t>
      </w:r>
      <w:r w:rsidR="00130DF6" w:rsidRPr="00B7602A">
        <w:rPr>
          <w:rFonts w:ascii="Gill Sans MT" w:hAnsi="Gill Sans MT" w:cs="Times New Roman"/>
          <w:sz w:val="24"/>
          <w:szCs w:val="24"/>
        </w:rPr>
        <w:t>and other ways</w:t>
      </w:r>
      <w:r w:rsidR="00AD46FF" w:rsidRPr="00B7602A">
        <w:rPr>
          <w:rFonts w:ascii="Gill Sans MT" w:hAnsi="Gill Sans MT" w:cs="Times New Roman"/>
          <w:sz w:val="24"/>
          <w:szCs w:val="24"/>
        </w:rPr>
        <w:t xml:space="preserve">. </w:t>
      </w:r>
    </w:p>
    <w:p w14:paraId="35989712" w14:textId="0907DC24" w:rsidR="000A71D7" w:rsidRPr="00B7602A" w:rsidRDefault="0028534F" w:rsidP="001A0BE6">
      <w:pPr>
        <w:spacing w:after="8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This paper </w:t>
      </w:r>
      <w:r w:rsidR="009219BD" w:rsidRPr="00B7602A">
        <w:rPr>
          <w:rFonts w:ascii="Gill Sans MT" w:hAnsi="Gill Sans MT" w:cs="Times New Roman"/>
          <w:sz w:val="24"/>
          <w:szCs w:val="24"/>
        </w:rPr>
        <w:t>provides key</w:t>
      </w:r>
      <w:r w:rsidR="00130DF6" w:rsidRPr="00B7602A">
        <w:rPr>
          <w:rFonts w:ascii="Gill Sans MT" w:hAnsi="Gill Sans MT" w:cs="Times New Roman"/>
          <w:sz w:val="24"/>
          <w:szCs w:val="24"/>
        </w:rPr>
        <w:t xml:space="preserve"> officials and professionals involved in</w:t>
      </w:r>
      <w:r w:rsidR="009219BD" w:rsidRPr="00B7602A">
        <w:rPr>
          <w:rFonts w:ascii="Gill Sans MT" w:hAnsi="Gill Sans MT" w:cs="Times New Roman"/>
          <w:sz w:val="24"/>
          <w:szCs w:val="24"/>
        </w:rPr>
        <w:t xml:space="preserve"> </w:t>
      </w:r>
      <w:r w:rsidR="00993189" w:rsidRPr="00B7602A">
        <w:rPr>
          <w:rFonts w:ascii="Gill Sans MT" w:hAnsi="Gill Sans MT" w:cs="Times New Roman"/>
          <w:sz w:val="24"/>
          <w:szCs w:val="24"/>
        </w:rPr>
        <w:t xml:space="preserve">policy formulation and program </w:t>
      </w:r>
      <w:r w:rsidR="009219BD" w:rsidRPr="00B7602A">
        <w:rPr>
          <w:rFonts w:ascii="Gill Sans MT" w:hAnsi="Gill Sans MT" w:cs="Times New Roman"/>
          <w:sz w:val="24"/>
          <w:szCs w:val="24"/>
        </w:rPr>
        <w:t>planning</w:t>
      </w:r>
      <w:r w:rsidR="00037092" w:rsidRPr="00B7602A">
        <w:rPr>
          <w:rFonts w:ascii="Gill Sans MT" w:hAnsi="Gill Sans MT" w:cs="Times New Roman"/>
          <w:sz w:val="24"/>
          <w:szCs w:val="24"/>
        </w:rPr>
        <w:t xml:space="preserve"> </w:t>
      </w:r>
      <w:r w:rsidR="009219BD" w:rsidRPr="00B7602A">
        <w:rPr>
          <w:rFonts w:ascii="Gill Sans MT" w:hAnsi="Gill Sans MT" w:cs="Times New Roman"/>
          <w:sz w:val="24"/>
          <w:szCs w:val="24"/>
        </w:rPr>
        <w:t xml:space="preserve">the </w:t>
      </w:r>
      <w:r w:rsidR="00D07BC2" w:rsidRPr="00B7602A">
        <w:rPr>
          <w:rFonts w:ascii="Gill Sans MT" w:hAnsi="Gill Sans MT" w:cs="Times New Roman"/>
          <w:sz w:val="24"/>
          <w:szCs w:val="24"/>
        </w:rPr>
        <w:t>new</w:t>
      </w:r>
      <w:r w:rsidR="00130DF6" w:rsidRPr="00B7602A">
        <w:rPr>
          <w:rFonts w:ascii="Gill Sans MT" w:hAnsi="Gill Sans MT" w:cs="Times New Roman"/>
          <w:sz w:val="24"/>
          <w:szCs w:val="24"/>
        </w:rPr>
        <w:t>-</w:t>
      </w:r>
      <w:r w:rsidR="00D07BC2" w:rsidRPr="00B7602A">
        <w:rPr>
          <w:rFonts w:ascii="Gill Sans MT" w:hAnsi="Gill Sans MT" w:cs="Times New Roman"/>
          <w:sz w:val="24"/>
          <w:szCs w:val="24"/>
        </w:rPr>
        <w:t xml:space="preserve">era </w:t>
      </w:r>
      <w:r w:rsidR="009219BD" w:rsidRPr="00B7602A">
        <w:rPr>
          <w:rFonts w:ascii="Gill Sans MT" w:hAnsi="Gill Sans MT" w:cs="Times New Roman"/>
          <w:sz w:val="24"/>
          <w:szCs w:val="24"/>
        </w:rPr>
        <w:t>rationale</w:t>
      </w:r>
      <w:r w:rsidRPr="00B7602A">
        <w:rPr>
          <w:rFonts w:ascii="Gill Sans MT" w:hAnsi="Gill Sans MT" w:cs="Times New Roman"/>
          <w:sz w:val="24"/>
          <w:szCs w:val="24"/>
        </w:rPr>
        <w:t xml:space="preserve"> and suggested response framework</w:t>
      </w:r>
      <w:r w:rsidR="008552A2" w:rsidRPr="00B7602A">
        <w:rPr>
          <w:rFonts w:ascii="Gill Sans MT" w:hAnsi="Gill Sans MT" w:cs="Times New Roman"/>
          <w:sz w:val="24"/>
          <w:szCs w:val="24"/>
        </w:rPr>
        <w:t xml:space="preserve">. It provides </w:t>
      </w:r>
      <w:r w:rsidRPr="00B7602A">
        <w:rPr>
          <w:rFonts w:ascii="Gill Sans MT" w:hAnsi="Gill Sans MT" w:cs="Times New Roman"/>
          <w:sz w:val="24"/>
          <w:szCs w:val="24"/>
        </w:rPr>
        <w:t>committed countries</w:t>
      </w:r>
      <w:r w:rsidR="009219BD" w:rsidRPr="00B7602A">
        <w:rPr>
          <w:rFonts w:ascii="Gill Sans MT" w:hAnsi="Gill Sans MT" w:cs="Times New Roman"/>
          <w:sz w:val="24"/>
          <w:szCs w:val="24"/>
        </w:rPr>
        <w:t xml:space="preserve"> </w:t>
      </w:r>
      <w:r w:rsidR="00C75A58" w:rsidRPr="00B7602A">
        <w:rPr>
          <w:rFonts w:ascii="Gill Sans MT" w:hAnsi="Gill Sans MT" w:cs="Times New Roman"/>
          <w:sz w:val="24"/>
          <w:szCs w:val="24"/>
        </w:rPr>
        <w:t>and collaborating partners (</w:t>
      </w:r>
      <w:r w:rsidR="00C75A58" w:rsidRPr="00022EDD">
        <w:rPr>
          <w:rFonts w:ascii="Gill Sans MT" w:hAnsi="Gill Sans MT" w:cs="Times New Roman"/>
          <w:i/>
          <w:iCs/>
          <w:sz w:val="24"/>
          <w:szCs w:val="24"/>
        </w:rPr>
        <w:t>e.g</w:t>
      </w:r>
      <w:r w:rsidR="00C75A58" w:rsidRPr="00B7602A">
        <w:rPr>
          <w:rFonts w:ascii="Gill Sans MT" w:hAnsi="Gill Sans MT" w:cs="Times New Roman"/>
          <w:sz w:val="24"/>
          <w:szCs w:val="24"/>
        </w:rPr>
        <w:t xml:space="preserve">., donors, development assistance organizations, and the private sector) </w:t>
      </w:r>
      <w:r w:rsidR="006673DF">
        <w:rPr>
          <w:rFonts w:ascii="Gill Sans MT" w:hAnsi="Gill Sans MT" w:cs="Times New Roman"/>
          <w:sz w:val="24"/>
          <w:szCs w:val="24"/>
        </w:rPr>
        <w:t xml:space="preserve">the necessary framework </w:t>
      </w:r>
      <w:r w:rsidR="009219BD" w:rsidRPr="00B7602A">
        <w:rPr>
          <w:rFonts w:ascii="Gill Sans MT" w:hAnsi="Gill Sans MT" w:cs="Times New Roman"/>
          <w:sz w:val="24"/>
          <w:szCs w:val="24"/>
        </w:rPr>
        <w:t>to</w:t>
      </w:r>
      <w:r w:rsidR="00C75A58" w:rsidRPr="00B7602A">
        <w:rPr>
          <w:rFonts w:ascii="Gill Sans MT" w:hAnsi="Gill Sans MT" w:cs="Times New Roman"/>
          <w:sz w:val="24"/>
          <w:szCs w:val="24"/>
        </w:rPr>
        <w:t xml:space="preserve"> design agricultural and rural development assistance programs that will be more effective in</w:t>
      </w:r>
      <w:r w:rsidR="009219BD" w:rsidRPr="00B7602A">
        <w:rPr>
          <w:rFonts w:ascii="Gill Sans MT" w:hAnsi="Gill Sans MT" w:cs="Times New Roman"/>
          <w:sz w:val="24"/>
          <w:szCs w:val="24"/>
        </w:rPr>
        <w:t xml:space="preserve"> sustainably reduc</w:t>
      </w:r>
      <w:r w:rsidR="00C75A58" w:rsidRPr="00B7602A">
        <w:rPr>
          <w:rFonts w:ascii="Gill Sans MT" w:hAnsi="Gill Sans MT" w:cs="Times New Roman"/>
          <w:sz w:val="24"/>
          <w:szCs w:val="24"/>
        </w:rPr>
        <w:t>ing</w:t>
      </w:r>
      <w:r w:rsidR="00D07BC2" w:rsidRPr="00B7602A">
        <w:rPr>
          <w:rFonts w:ascii="Gill Sans MT" w:hAnsi="Gill Sans MT" w:cs="Times New Roman"/>
          <w:sz w:val="24"/>
          <w:szCs w:val="24"/>
        </w:rPr>
        <w:t xml:space="preserve"> </w:t>
      </w:r>
      <w:r w:rsidR="00993189" w:rsidRPr="00B7602A">
        <w:rPr>
          <w:rFonts w:ascii="Gill Sans MT" w:hAnsi="Gill Sans MT" w:cs="Times New Roman"/>
          <w:sz w:val="24"/>
          <w:szCs w:val="24"/>
        </w:rPr>
        <w:t xml:space="preserve">rural-based </w:t>
      </w:r>
      <w:r w:rsidR="00D07BC2" w:rsidRPr="00B7602A">
        <w:rPr>
          <w:rFonts w:ascii="Gill Sans MT" w:hAnsi="Gill Sans MT" w:cs="Times New Roman"/>
          <w:sz w:val="24"/>
          <w:szCs w:val="24"/>
        </w:rPr>
        <w:t>poverty</w:t>
      </w:r>
      <w:r w:rsidR="00993189" w:rsidRPr="00B7602A">
        <w:rPr>
          <w:rFonts w:ascii="Gill Sans MT" w:hAnsi="Gill Sans MT" w:cs="Times New Roman"/>
          <w:sz w:val="24"/>
          <w:szCs w:val="24"/>
        </w:rPr>
        <w:t xml:space="preserve"> in the LMIE countries</w:t>
      </w:r>
      <w:r w:rsidR="00D07BC2" w:rsidRPr="00B7602A">
        <w:rPr>
          <w:rFonts w:ascii="Gill Sans MT" w:hAnsi="Gill Sans MT" w:cs="Times New Roman"/>
          <w:sz w:val="24"/>
          <w:szCs w:val="24"/>
        </w:rPr>
        <w:t>.</w:t>
      </w:r>
    </w:p>
    <w:p w14:paraId="766BAE78" w14:textId="5668F1A4" w:rsidR="00FD026D" w:rsidRPr="00B7602A" w:rsidRDefault="00645698" w:rsidP="001A0BE6">
      <w:pPr>
        <w:spacing w:after="8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The </w:t>
      </w:r>
      <w:r w:rsidR="00042199" w:rsidRPr="00B7602A">
        <w:rPr>
          <w:rFonts w:ascii="Gill Sans MT" w:hAnsi="Gill Sans MT" w:cs="Times New Roman"/>
          <w:sz w:val="24"/>
          <w:szCs w:val="24"/>
        </w:rPr>
        <w:t xml:space="preserve">IARD </w:t>
      </w:r>
      <w:r w:rsidRPr="00B7602A">
        <w:rPr>
          <w:rFonts w:ascii="Gill Sans MT" w:hAnsi="Gill Sans MT" w:cs="Times New Roman"/>
          <w:sz w:val="24"/>
          <w:szCs w:val="24"/>
        </w:rPr>
        <w:t>response</w:t>
      </w:r>
      <w:r w:rsidR="00FD026D" w:rsidRPr="00B7602A">
        <w:rPr>
          <w:rFonts w:ascii="Gill Sans MT" w:hAnsi="Gill Sans MT" w:cs="Times New Roman"/>
          <w:sz w:val="24"/>
          <w:szCs w:val="24"/>
        </w:rPr>
        <w:t xml:space="preserve"> framework</w:t>
      </w:r>
      <w:r w:rsidR="006C536E" w:rsidRPr="00B7602A">
        <w:rPr>
          <w:rFonts w:ascii="Gill Sans MT" w:hAnsi="Gill Sans MT" w:cs="Times New Roman"/>
          <w:sz w:val="24"/>
          <w:szCs w:val="24"/>
        </w:rPr>
        <w:t xml:space="preserve"> presented herein</w:t>
      </w:r>
      <w:r w:rsidRPr="00B7602A">
        <w:rPr>
          <w:rFonts w:ascii="Gill Sans MT" w:hAnsi="Gill Sans MT" w:cs="Times New Roman"/>
          <w:sz w:val="24"/>
          <w:szCs w:val="24"/>
        </w:rPr>
        <w:t xml:space="preserve"> </w:t>
      </w:r>
      <w:r w:rsidR="00037092" w:rsidRPr="00B7602A">
        <w:rPr>
          <w:rFonts w:ascii="Gill Sans MT" w:hAnsi="Gill Sans MT" w:cs="Times New Roman"/>
          <w:sz w:val="24"/>
          <w:szCs w:val="24"/>
        </w:rPr>
        <w:t xml:space="preserve">responds to mounting systemic poverty </w:t>
      </w:r>
      <w:r w:rsidR="00155A13" w:rsidRPr="00B7602A">
        <w:rPr>
          <w:rFonts w:ascii="Gill Sans MT" w:hAnsi="Gill Sans MT" w:cs="Times New Roman"/>
          <w:sz w:val="24"/>
          <w:szCs w:val="24"/>
        </w:rPr>
        <w:t xml:space="preserve">detected </w:t>
      </w:r>
      <w:r w:rsidR="00037092" w:rsidRPr="00B7602A">
        <w:rPr>
          <w:rFonts w:ascii="Gill Sans MT" w:hAnsi="Gill Sans MT" w:cs="Times New Roman"/>
          <w:sz w:val="24"/>
          <w:szCs w:val="24"/>
        </w:rPr>
        <w:t xml:space="preserve">by </w:t>
      </w:r>
      <w:r w:rsidR="00042199" w:rsidRPr="00B7602A">
        <w:rPr>
          <w:rFonts w:ascii="Gill Sans MT" w:hAnsi="Gill Sans MT" w:cs="Times New Roman"/>
          <w:sz w:val="24"/>
          <w:szCs w:val="24"/>
        </w:rPr>
        <w:t xml:space="preserve">extensive, evidence-based </w:t>
      </w:r>
      <w:r w:rsidR="00FE537C" w:rsidRPr="00B7602A">
        <w:rPr>
          <w:rFonts w:ascii="Gill Sans MT" w:hAnsi="Gill Sans MT" w:cs="Times New Roman"/>
          <w:sz w:val="24"/>
          <w:szCs w:val="24"/>
        </w:rPr>
        <w:t>investigation</w:t>
      </w:r>
      <w:r w:rsidR="009219BD" w:rsidRPr="00B7602A">
        <w:rPr>
          <w:rFonts w:ascii="Gill Sans MT" w:hAnsi="Gill Sans MT" w:cs="Times New Roman"/>
          <w:sz w:val="24"/>
          <w:szCs w:val="24"/>
        </w:rPr>
        <w:t xml:space="preserve"> </w:t>
      </w:r>
      <w:r w:rsidR="00A37819" w:rsidRPr="00B7602A">
        <w:rPr>
          <w:rFonts w:ascii="Gill Sans MT" w:hAnsi="Gill Sans MT" w:cs="Times New Roman"/>
          <w:sz w:val="24"/>
          <w:szCs w:val="24"/>
        </w:rPr>
        <w:t xml:space="preserve">during </w:t>
      </w:r>
      <w:r w:rsidR="009219BD" w:rsidRPr="00B7602A">
        <w:rPr>
          <w:rFonts w:ascii="Gill Sans MT" w:hAnsi="Gill Sans MT" w:cs="Times New Roman"/>
          <w:sz w:val="24"/>
          <w:szCs w:val="24"/>
        </w:rPr>
        <w:t>n</w:t>
      </w:r>
      <w:r w:rsidR="00042199" w:rsidRPr="00B7602A">
        <w:rPr>
          <w:rFonts w:ascii="Gill Sans MT" w:hAnsi="Gill Sans MT" w:cs="Times New Roman"/>
          <w:sz w:val="24"/>
          <w:szCs w:val="24"/>
        </w:rPr>
        <w:t xml:space="preserve">umerous, </w:t>
      </w:r>
      <w:r w:rsidR="00AB55AE" w:rsidRPr="00B7602A">
        <w:rPr>
          <w:rFonts w:ascii="Gill Sans MT" w:hAnsi="Gill Sans MT" w:cs="Times New Roman"/>
          <w:sz w:val="24"/>
          <w:szCs w:val="24"/>
        </w:rPr>
        <w:t>country-level</w:t>
      </w:r>
      <w:r w:rsidR="00270249" w:rsidRPr="00B7602A">
        <w:rPr>
          <w:rFonts w:ascii="Gill Sans MT" w:hAnsi="Gill Sans MT" w:cs="Times New Roman"/>
          <w:sz w:val="24"/>
          <w:szCs w:val="24"/>
        </w:rPr>
        <w:t xml:space="preserve"> </w:t>
      </w:r>
      <w:r w:rsidR="00042199" w:rsidRPr="00B7602A">
        <w:rPr>
          <w:rFonts w:ascii="Gill Sans MT" w:hAnsi="Gill Sans MT" w:cs="Times New Roman"/>
          <w:sz w:val="24"/>
          <w:szCs w:val="24"/>
        </w:rPr>
        <w:t>economic</w:t>
      </w:r>
      <w:r w:rsidR="006C536E" w:rsidRPr="00B7602A">
        <w:rPr>
          <w:rFonts w:ascii="Gill Sans MT" w:hAnsi="Gill Sans MT" w:cs="Times New Roman"/>
          <w:sz w:val="24"/>
          <w:szCs w:val="24"/>
        </w:rPr>
        <w:t xml:space="preserve"> growth</w:t>
      </w:r>
      <w:r w:rsidR="00042199" w:rsidRPr="00B7602A">
        <w:rPr>
          <w:rFonts w:ascii="Gill Sans MT" w:hAnsi="Gill Sans MT" w:cs="Times New Roman"/>
          <w:sz w:val="24"/>
          <w:szCs w:val="24"/>
        </w:rPr>
        <w:t xml:space="preserve"> </w:t>
      </w:r>
      <w:r w:rsidR="00270249" w:rsidRPr="00B7602A">
        <w:rPr>
          <w:rFonts w:ascii="Gill Sans MT" w:hAnsi="Gill Sans MT" w:cs="Times New Roman"/>
          <w:sz w:val="24"/>
          <w:szCs w:val="24"/>
        </w:rPr>
        <w:t>strategic planning</w:t>
      </w:r>
      <w:r w:rsidR="00AB55AE" w:rsidRPr="00B7602A">
        <w:rPr>
          <w:rFonts w:ascii="Gill Sans MT" w:hAnsi="Gill Sans MT" w:cs="Times New Roman"/>
          <w:sz w:val="24"/>
          <w:szCs w:val="24"/>
        </w:rPr>
        <w:t xml:space="preserve"> </w:t>
      </w:r>
      <w:r w:rsidR="00FD026D" w:rsidRPr="00B7602A">
        <w:rPr>
          <w:rFonts w:ascii="Gill Sans MT" w:hAnsi="Gill Sans MT" w:cs="Times New Roman"/>
          <w:sz w:val="24"/>
          <w:szCs w:val="24"/>
        </w:rPr>
        <w:t>assignments</w:t>
      </w:r>
      <w:r w:rsidR="00037092" w:rsidRPr="00B7602A">
        <w:rPr>
          <w:rFonts w:ascii="Gill Sans MT" w:hAnsi="Gill Sans MT" w:cs="Times New Roman"/>
          <w:sz w:val="24"/>
          <w:szCs w:val="24"/>
        </w:rPr>
        <w:t>. The findings</w:t>
      </w:r>
      <w:r w:rsidR="00FE537C" w:rsidRPr="00B7602A">
        <w:rPr>
          <w:rFonts w:ascii="Gill Sans MT" w:hAnsi="Gill Sans MT" w:cs="Times New Roman"/>
          <w:sz w:val="24"/>
          <w:szCs w:val="24"/>
        </w:rPr>
        <w:t xml:space="preserve"> of th</w:t>
      </w:r>
      <w:r w:rsidR="00A267EC">
        <w:rPr>
          <w:rFonts w:ascii="Gill Sans MT" w:hAnsi="Gill Sans MT" w:cs="Times New Roman"/>
          <w:sz w:val="24"/>
          <w:szCs w:val="24"/>
        </w:rPr>
        <w:t xml:space="preserve">ese </w:t>
      </w:r>
      <w:r w:rsidR="00FE537C" w:rsidRPr="00B7602A">
        <w:rPr>
          <w:rFonts w:ascii="Gill Sans MT" w:hAnsi="Gill Sans MT" w:cs="Times New Roman"/>
          <w:sz w:val="24"/>
          <w:szCs w:val="24"/>
        </w:rPr>
        <w:t xml:space="preserve"> investigation</w:t>
      </w:r>
      <w:r w:rsidR="00A267EC">
        <w:rPr>
          <w:rFonts w:ascii="Gill Sans MT" w:hAnsi="Gill Sans MT" w:cs="Times New Roman"/>
          <w:sz w:val="24"/>
          <w:szCs w:val="24"/>
        </w:rPr>
        <w:t>s</w:t>
      </w:r>
      <w:r w:rsidR="00037092" w:rsidRPr="00B7602A">
        <w:rPr>
          <w:rFonts w:ascii="Gill Sans MT" w:hAnsi="Gill Sans MT" w:cs="Times New Roman"/>
          <w:sz w:val="24"/>
          <w:szCs w:val="24"/>
        </w:rPr>
        <w:t xml:space="preserve"> generated </w:t>
      </w:r>
      <w:r w:rsidR="00042199" w:rsidRPr="00B7602A">
        <w:rPr>
          <w:rFonts w:ascii="Gill Sans MT" w:hAnsi="Gill Sans MT" w:cs="Times New Roman"/>
          <w:sz w:val="24"/>
          <w:szCs w:val="24"/>
        </w:rPr>
        <w:t xml:space="preserve">subsequent </w:t>
      </w:r>
      <w:r w:rsidR="00037092" w:rsidRPr="00B7602A">
        <w:rPr>
          <w:rFonts w:ascii="Gill Sans MT" w:hAnsi="Gill Sans MT" w:cs="Times New Roman"/>
          <w:sz w:val="24"/>
          <w:szCs w:val="24"/>
        </w:rPr>
        <w:t xml:space="preserve">targeted </w:t>
      </w:r>
      <w:r w:rsidR="00042199" w:rsidRPr="00B7602A">
        <w:rPr>
          <w:rFonts w:ascii="Gill Sans MT" w:hAnsi="Gill Sans MT" w:cs="Times New Roman"/>
          <w:sz w:val="24"/>
          <w:szCs w:val="24"/>
        </w:rPr>
        <w:t>report</w:t>
      </w:r>
      <w:r w:rsidR="00A267EC">
        <w:rPr>
          <w:rFonts w:ascii="Gill Sans MT" w:hAnsi="Gill Sans MT" w:cs="Times New Roman"/>
          <w:sz w:val="24"/>
          <w:szCs w:val="24"/>
        </w:rPr>
        <w:t>s</w:t>
      </w:r>
      <w:r w:rsidR="00042199" w:rsidRPr="00B7602A">
        <w:rPr>
          <w:rFonts w:ascii="Gill Sans MT" w:hAnsi="Gill Sans MT" w:cs="Times New Roman"/>
          <w:sz w:val="24"/>
          <w:szCs w:val="24"/>
        </w:rPr>
        <w:t xml:space="preserve"> </w:t>
      </w:r>
      <w:r w:rsidR="00270249" w:rsidRPr="00B7602A">
        <w:rPr>
          <w:rFonts w:ascii="Gill Sans MT" w:hAnsi="Gill Sans MT" w:cs="Times New Roman"/>
          <w:sz w:val="24"/>
          <w:szCs w:val="24"/>
        </w:rPr>
        <w:t>vett</w:t>
      </w:r>
      <w:r w:rsidR="00A267EC">
        <w:rPr>
          <w:rFonts w:ascii="Gill Sans MT" w:hAnsi="Gill Sans MT" w:cs="Times New Roman"/>
          <w:sz w:val="24"/>
          <w:szCs w:val="24"/>
        </w:rPr>
        <w:t xml:space="preserve">ed </w:t>
      </w:r>
      <w:r w:rsidR="00A37819" w:rsidRPr="00B7602A">
        <w:rPr>
          <w:rFonts w:ascii="Gill Sans MT" w:hAnsi="Gill Sans MT" w:cs="Times New Roman"/>
          <w:sz w:val="24"/>
          <w:szCs w:val="24"/>
        </w:rPr>
        <w:t xml:space="preserve">by various </w:t>
      </w:r>
      <w:r w:rsidR="00270249" w:rsidRPr="00B7602A">
        <w:rPr>
          <w:rFonts w:ascii="Gill Sans MT" w:hAnsi="Gill Sans MT" w:cs="Times New Roman"/>
          <w:sz w:val="24"/>
          <w:szCs w:val="24"/>
        </w:rPr>
        <w:t>well-regarded institution</w:t>
      </w:r>
      <w:r w:rsidR="00C75A58" w:rsidRPr="00B7602A">
        <w:rPr>
          <w:rFonts w:ascii="Gill Sans MT" w:hAnsi="Gill Sans MT" w:cs="Times New Roman"/>
          <w:sz w:val="24"/>
          <w:szCs w:val="24"/>
        </w:rPr>
        <w:t>s, development professionals, and</w:t>
      </w:r>
      <w:r w:rsidR="00FD026D" w:rsidRPr="00B7602A">
        <w:rPr>
          <w:rFonts w:ascii="Gill Sans MT" w:hAnsi="Gill Sans MT" w:cs="Times New Roman"/>
          <w:sz w:val="24"/>
          <w:szCs w:val="24"/>
        </w:rPr>
        <w:t xml:space="preserve"> </w:t>
      </w:r>
      <w:r w:rsidR="00C75A58" w:rsidRPr="00B7602A">
        <w:rPr>
          <w:rFonts w:ascii="Gill Sans MT" w:hAnsi="Gill Sans MT" w:cs="Times New Roman"/>
          <w:sz w:val="24"/>
          <w:szCs w:val="24"/>
        </w:rPr>
        <w:t>agricultural and social scientists</w:t>
      </w:r>
      <w:r w:rsidR="00037092" w:rsidRPr="00B7602A">
        <w:rPr>
          <w:rFonts w:ascii="Gill Sans MT" w:hAnsi="Gill Sans MT" w:cs="Times New Roman"/>
          <w:sz w:val="24"/>
          <w:szCs w:val="24"/>
        </w:rPr>
        <w:t xml:space="preserve"> which subsequently, stimulated a</w:t>
      </w:r>
      <w:r w:rsidR="00A267EC">
        <w:rPr>
          <w:rFonts w:ascii="Gill Sans MT" w:hAnsi="Gill Sans MT" w:cs="Times New Roman"/>
          <w:sz w:val="24"/>
          <w:szCs w:val="24"/>
        </w:rPr>
        <w:t xml:space="preserve"> wide-ranging, support</w:t>
      </w:r>
      <w:r w:rsidR="0072125C" w:rsidRPr="00B7602A">
        <w:rPr>
          <w:rFonts w:ascii="Gill Sans MT" w:hAnsi="Gill Sans MT" w:cs="Times New Roman"/>
          <w:sz w:val="24"/>
          <w:szCs w:val="24"/>
        </w:rPr>
        <w:t xml:space="preserve"> base.</w:t>
      </w:r>
      <w:r w:rsidR="00042199" w:rsidRPr="00B7602A">
        <w:rPr>
          <w:rFonts w:ascii="Gill Sans MT" w:hAnsi="Gill Sans MT" w:cs="Times New Roman"/>
          <w:sz w:val="24"/>
          <w:szCs w:val="24"/>
        </w:rPr>
        <w:t xml:space="preserve"> </w:t>
      </w:r>
    </w:p>
    <w:p w14:paraId="1C0D8B4C" w14:textId="06C57F33" w:rsidR="00B64809" w:rsidRPr="00B7602A" w:rsidRDefault="006673DF" w:rsidP="001A0BE6">
      <w:pPr>
        <w:spacing w:after="80" w:line="240" w:lineRule="auto"/>
        <w:jc w:val="both"/>
        <w:rPr>
          <w:rFonts w:ascii="Gill Sans MT" w:hAnsi="Gill Sans MT" w:cs="Times New Roman"/>
          <w:sz w:val="24"/>
          <w:szCs w:val="24"/>
        </w:rPr>
      </w:pPr>
      <w:r>
        <w:rPr>
          <w:rFonts w:ascii="Gill Sans MT" w:hAnsi="Gill Sans MT" w:cs="Times New Roman"/>
          <w:sz w:val="24"/>
          <w:szCs w:val="24"/>
        </w:rPr>
        <w:t>The</w:t>
      </w:r>
      <w:r w:rsidR="00620CB4" w:rsidRPr="00B7602A">
        <w:rPr>
          <w:rFonts w:ascii="Gill Sans MT" w:hAnsi="Gill Sans MT" w:cs="Times New Roman"/>
          <w:sz w:val="24"/>
          <w:szCs w:val="24"/>
        </w:rPr>
        <w:t xml:space="preserve"> proposed IARD Agenda</w:t>
      </w:r>
      <w:r w:rsidR="00AA683D" w:rsidRPr="00B7602A">
        <w:rPr>
          <w:rFonts w:ascii="Gill Sans MT" w:hAnsi="Gill Sans MT" w:cs="Times New Roman"/>
          <w:sz w:val="24"/>
          <w:szCs w:val="24"/>
        </w:rPr>
        <w:t xml:space="preserve"> </w:t>
      </w:r>
      <w:r w:rsidR="00113893" w:rsidRPr="00B7602A">
        <w:rPr>
          <w:rFonts w:ascii="Gill Sans MT" w:hAnsi="Gill Sans MT" w:cs="Times New Roman"/>
          <w:sz w:val="24"/>
          <w:szCs w:val="24"/>
        </w:rPr>
        <w:t>focuses on accelerating: 1)</w:t>
      </w:r>
      <w:r w:rsidR="001A0BE6">
        <w:rPr>
          <w:rFonts w:ascii="Gill Sans MT" w:hAnsi="Gill Sans MT" w:cs="Times New Roman"/>
          <w:sz w:val="24"/>
          <w:szCs w:val="24"/>
        </w:rPr>
        <w:t> </w:t>
      </w:r>
      <w:r w:rsidR="00113893" w:rsidRPr="00B7602A">
        <w:rPr>
          <w:rFonts w:ascii="Gill Sans MT" w:hAnsi="Gill Sans MT" w:cs="Times New Roman"/>
          <w:sz w:val="24"/>
          <w:szCs w:val="24"/>
        </w:rPr>
        <w:t>larger numbers of small and medium-scale agricultural producers</w:t>
      </w:r>
      <w:r w:rsidR="0063179C" w:rsidRPr="00B7602A">
        <w:rPr>
          <w:rFonts w:ascii="Gill Sans MT" w:hAnsi="Gill Sans MT" w:cs="Times New Roman"/>
          <w:sz w:val="24"/>
          <w:szCs w:val="24"/>
        </w:rPr>
        <w:t xml:space="preserve"> to</w:t>
      </w:r>
      <w:r w:rsidR="00113893" w:rsidRPr="00B7602A">
        <w:rPr>
          <w:rFonts w:ascii="Gill Sans MT" w:hAnsi="Gill Sans MT" w:cs="Times New Roman"/>
          <w:sz w:val="24"/>
          <w:szCs w:val="24"/>
        </w:rPr>
        <w:t xml:space="preserve"> diversify their farm enterprises from low</w:t>
      </w:r>
      <w:r w:rsidR="0063179C" w:rsidRPr="00B7602A">
        <w:rPr>
          <w:rFonts w:ascii="Gill Sans MT" w:hAnsi="Gill Sans MT" w:cs="Times New Roman"/>
          <w:sz w:val="24"/>
          <w:szCs w:val="24"/>
        </w:rPr>
        <w:t>-</w:t>
      </w:r>
      <w:r w:rsidR="00113893" w:rsidRPr="00B7602A">
        <w:rPr>
          <w:rFonts w:ascii="Gill Sans MT" w:hAnsi="Gill Sans MT" w:cs="Times New Roman"/>
          <w:sz w:val="24"/>
          <w:szCs w:val="24"/>
        </w:rPr>
        <w:t xml:space="preserve">value food crops to more </w:t>
      </w:r>
      <w:r>
        <w:rPr>
          <w:rFonts w:ascii="Gill Sans MT" w:hAnsi="Gill Sans MT" w:cs="Times New Roman"/>
          <w:sz w:val="24"/>
          <w:szCs w:val="24"/>
        </w:rPr>
        <w:t>profitable</w:t>
      </w:r>
      <w:r w:rsidRPr="00B7602A">
        <w:rPr>
          <w:rFonts w:ascii="Gill Sans MT" w:hAnsi="Gill Sans MT" w:cs="Times New Roman"/>
          <w:sz w:val="24"/>
          <w:szCs w:val="24"/>
        </w:rPr>
        <w:t xml:space="preserve"> </w:t>
      </w:r>
      <w:r w:rsidR="00113893" w:rsidRPr="00B7602A">
        <w:rPr>
          <w:rFonts w:ascii="Gill Sans MT" w:hAnsi="Gill Sans MT" w:cs="Times New Roman"/>
          <w:sz w:val="24"/>
          <w:szCs w:val="24"/>
        </w:rPr>
        <w:t>product lines; and 2)</w:t>
      </w:r>
      <w:r w:rsidR="001A0BE6">
        <w:rPr>
          <w:rFonts w:ascii="Gill Sans MT" w:hAnsi="Gill Sans MT" w:cs="Times New Roman"/>
          <w:sz w:val="24"/>
          <w:szCs w:val="24"/>
        </w:rPr>
        <w:t> </w:t>
      </w:r>
      <w:r w:rsidR="00113893" w:rsidRPr="00B7602A">
        <w:rPr>
          <w:rFonts w:ascii="Gill Sans MT" w:hAnsi="Gill Sans MT" w:cs="Times New Roman"/>
          <w:sz w:val="24"/>
          <w:szCs w:val="24"/>
        </w:rPr>
        <w:t xml:space="preserve">the growth of a much higher </w:t>
      </w:r>
      <w:r>
        <w:rPr>
          <w:rFonts w:ascii="Gill Sans MT" w:hAnsi="Gill Sans MT" w:cs="Times New Roman"/>
          <w:sz w:val="24"/>
          <w:szCs w:val="24"/>
        </w:rPr>
        <w:t>number</w:t>
      </w:r>
      <w:r w:rsidRPr="00B7602A">
        <w:rPr>
          <w:rFonts w:ascii="Gill Sans MT" w:hAnsi="Gill Sans MT" w:cs="Times New Roman"/>
          <w:sz w:val="24"/>
          <w:szCs w:val="24"/>
        </w:rPr>
        <w:t xml:space="preserve"> </w:t>
      </w:r>
      <w:r w:rsidR="00113893" w:rsidRPr="00B7602A">
        <w:rPr>
          <w:rFonts w:ascii="Gill Sans MT" w:hAnsi="Gill Sans MT" w:cs="Times New Roman"/>
          <w:sz w:val="24"/>
          <w:szCs w:val="24"/>
        </w:rPr>
        <w:t>of small and medium enterprise</w:t>
      </w:r>
      <w:r>
        <w:rPr>
          <w:rFonts w:ascii="Gill Sans MT" w:hAnsi="Gill Sans MT" w:cs="Times New Roman"/>
          <w:sz w:val="24"/>
          <w:szCs w:val="24"/>
        </w:rPr>
        <w:t>s</w:t>
      </w:r>
      <w:r w:rsidR="00113893" w:rsidRPr="00B7602A">
        <w:rPr>
          <w:rFonts w:ascii="Gill Sans MT" w:hAnsi="Gill Sans MT" w:cs="Times New Roman"/>
          <w:sz w:val="24"/>
          <w:szCs w:val="24"/>
        </w:rPr>
        <w:t xml:space="preserve"> (SMEs) engaged in agro-processing, </w:t>
      </w:r>
      <w:r w:rsidR="008F5011" w:rsidRPr="00B7602A">
        <w:rPr>
          <w:rFonts w:ascii="Gill Sans MT" w:hAnsi="Gill Sans MT" w:cs="Times New Roman"/>
          <w:sz w:val="24"/>
          <w:szCs w:val="24"/>
        </w:rPr>
        <w:t xml:space="preserve">agro-transport, </w:t>
      </w:r>
      <w:r w:rsidR="00113893" w:rsidRPr="00B7602A">
        <w:rPr>
          <w:rFonts w:ascii="Gill Sans MT" w:hAnsi="Gill Sans MT" w:cs="Times New Roman"/>
          <w:sz w:val="24"/>
          <w:szCs w:val="24"/>
        </w:rPr>
        <w:t>agro-</w:t>
      </w:r>
      <w:r w:rsidR="00AD46FF" w:rsidRPr="00B7602A">
        <w:rPr>
          <w:rFonts w:ascii="Gill Sans MT" w:hAnsi="Gill Sans MT" w:cs="Times New Roman"/>
          <w:sz w:val="24"/>
          <w:szCs w:val="24"/>
        </w:rPr>
        <w:t>financing</w:t>
      </w:r>
      <w:r w:rsidR="00113893" w:rsidRPr="00B7602A">
        <w:rPr>
          <w:rFonts w:ascii="Gill Sans MT" w:hAnsi="Gill Sans MT" w:cs="Times New Roman"/>
          <w:sz w:val="24"/>
          <w:szCs w:val="24"/>
        </w:rPr>
        <w:t xml:space="preserve"> and marketing</w:t>
      </w:r>
      <w:r w:rsidR="00AD46FF" w:rsidRPr="00B7602A">
        <w:rPr>
          <w:rFonts w:ascii="Gill Sans MT" w:hAnsi="Gill Sans MT" w:cs="Times New Roman"/>
          <w:sz w:val="24"/>
          <w:szCs w:val="24"/>
        </w:rPr>
        <w:t xml:space="preserve">, and diverse other </w:t>
      </w:r>
      <w:r w:rsidR="00113893" w:rsidRPr="00B7602A">
        <w:rPr>
          <w:rFonts w:ascii="Gill Sans MT" w:hAnsi="Gill Sans MT" w:cs="Times New Roman"/>
          <w:sz w:val="24"/>
          <w:szCs w:val="24"/>
        </w:rPr>
        <w:t>services.</w:t>
      </w:r>
    </w:p>
    <w:p w14:paraId="32B978DE" w14:textId="3A5B6593" w:rsidR="008F6CA7" w:rsidRPr="00B7602A" w:rsidRDefault="00113893" w:rsidP="001A0BE6">
      <w:pPr>
        <w:spacing w:after="80" w:line="240" w:lineRule="auto"/>
        <w:jc w:val="both"/>
        <w:rPr>
          <w:rFonts w:ascii="Gill Sans MT" w:hAnsi="Gill Sans MT" w:cs="Times New Roman"/>
          <w:b/>
          <w:bCs/>
          <w:color w:val="002F6C"/>
          <w:sz w:val="24"/>
          <w:szCs w:val="24"/>
        </w:rPr>
      </w:pPr>
      <w:r w:rsidRPr="00B7602A">
        <w:rPr>
          <w:rFonts w:ascii="Gill Sans MT" w:hAnsi="Gill Sans MT" w:cs="Times New Roman"/>
          <w:sz w:val="24"/>
          <w:szCs w:val="24"/>
        </w:rPr>
        <w:t>T</w:t>
      </w:r>
      <w:r w:rsidR="00B64809" w:rsidRPr="00B7602A">
        <w:rPr>
          <w:rFonts w:ascii="Gill Sans MT" w:hAnsi="Gill Sans MT" w:cs="Times New Roman"/>
          <w:sz w:val="24"/>
          <w:szCs w:val="24"/>
        </w:rPr>
        <w:t xml:space="preserve">his </w:t>
      </w:r>
      <w:r w:rsidR="003A064C" w:rsidRPr="00B7602A">
        <w:rPr>
          <w:rFonts w:ascii="Gill Sans MT" w:hAnsi="Gill Sans MT" w:cs="Times New Roman"/>
          <w:sz w:val="24"/>
          <w:szCs w:val="24"/>
        </w:rPr>
        <w:t xml:space="preserve">intra-agricultural sector growth </w:t>
      </w:r>
      <w:r w:rsidR="00620CB4" w:rsidRPr="00B7602A">
        <w:rPr>
          <w:rFonts w:ascii="Gill Sans MT" w:hAnsi="Gill Sans MT" w:cs="Times New Roman"/>
          <w:sz w:val="24"/>
          <w:szCs w:val="24"/>
        </w:rPr>
        <w:t>diversification process</w:t>
      </w:r>
      <w:r w:rsidR="00B64809" w:rsidRPr="00B7602A">
        <w:rPr>
          <w:rFonts w:ascii="Gill Sans MT" w:hAnsi="Gill Sans MT" w:cs="Times New Roman"/>
          <w:sz w:val="24"/>
          <w:szCs w:val="24"/>
        </w:rPr>
        <w:t xml:space="preserve"> </w:t>
      </w:r>
      <w:r w:rsidRPr="00B7602A">
        <w:rPr>
          <w:rFonts w:ascii="Gill Sans MT" w:hAnsi="Gill Sans MT" w:cs="Times New Roman"/>
          <w:sz w:val="24"/>
          <w:szCs w:val="24"/>
        </w:rPr>
        <w:t>facilitate</w:t>
      </w:r>
      <w:r w:rsidR="003A064C">
        <w:rPr>
          <w:rFonts w:ascii="Gill Sans MT" w:hAnsi="Gill Sans MT" w:cs="Times New Roman"/>
          <w:sz w:val="24"/>
          <w:szCs w:val="24"/>
        </w:rPr>
        <w:t>s</w:t>
      </w:r>
      <w:r w:rsidRPr="00B7602A">
        <w:rPr>
          <w:rFonts w:ascii="Gill Sans MT" w:hAnsi="Gill Sans MT" w:cs="Times New Roman"/>
          <w:sz w:val="24"/>
          <w:szCs w:val="24"/>
        </w:rPr>
        <w:t xml:space="preserve"> much higher </w:t>
      </w:r>
      <w:r w:rsidR="003A064C">
        <w:rPr>
          <w:rFonts w:ascii="Gill Sans MT" w:hAnsi="Gill Sans MT" w:cs="Times New Roman"/>
          <w:sz w:val="24"/>
          <w:szCs w:val="24"/>
        </w:rPr>
        <w:t xml:space="preserve">levels of land and labor profits and incomes. </w:t>
      </w:r>
      <w:r w:rsidR="008F5011" w:rsidRPr="00B7602A">
        <w:rPr>
          <w:rFonts w:ascii="Gill Sans MT" w:hAnsi="Gill Sans MT" w:cs="Times New Roman"/>
          <w:sz w:val="24"/>
          <w:szCs w:val="24"/>
        </w:rPr>
        <w:t xml:space="preserve">Such </w:t>
      </w:r>
      <w:r w:rsidR="00FE537C" w:rsidRPr="00B7602A">
        <w:rPr>
          <w:rFonts w:ascii="Gill Sans MT" w:hAnsi="Gill Sans MT" w:cs="Times New Roman"/>
          <w:sz w:val="24"/>
          <w:szCs w:val="24"/>
        </w:rPr>
        <w:t>growth</w:t>
      </w:r>
      <w:r w:rsidR="008F5011" w:rsidRPr="00B7602A">
        <w:rPr>
          <w:rFonts w:ascii="Gill Sans MT" w:hAnsi="Gill Sans MT" w:cs="Times New Roman"/>
          <w:sz w:val="24"/>
          <w:szCs w:val="24"/>
        </w:rPr>
        <w:t>,</w:t>
      </w:r>
      <w:r w:rsidR="00FE537C" w:rsidRPr="00B7602A">
        <w:rPr>
          <w:rFonts w:ascii="Gill Sans MT" w:hAnsi="Gill Sans MT" w:cs="Times New Roman"/>
          <w:sz w:val="24"/>
          <w:szCs w:val="24"/>
        </w:rPr>
        <w:t xml:space="preserve"> combined</w:t>
      </w:r>
      <w:r w:rsidR="00AD46FF" w:rsidRPr="00B7602A">
        <w:rPr>
          <w:rFonts w:ascii="Gill Sans MT" w:hAnsi="Gill Sans MT" w:cs="Times New Roman"/>
          <w:sz w:val="24"/>
          <w:szCs w:val="24"/>
        </w:rPr>
        <w:t xml:space="preserve"> </w:t>
      </w:r>
      <w:r w:rsidR="006673DF">
        <w:rPr>
          <w:rFonts w:ascii="Gill Sans MT" w:hAnsi="Gill Sans MT" w:cs="Times New Roman"/>
          <w:sz w:val="24"/>
          <w:szCs w:val="24"/>
        </w:rPr>
        <w:t xml:space="preserve">with </w:t>
      </w:r>
      <w:r w:rsidR="00D07BC2" w:rsidRPr="00B7602A">
        <w:rPr>
          <w:rFonts w:ascii="Gill Sans MT" w:hAnsi="Gill Sans MT" w:cs="Times New Roman"/>
          <w:sz w:val="24"/>
          <w:szCs w:val="24"/>
        </w:rPr>
        <w:t xml:space="preserve">links with industrial and service </w:t>
      </w:r>
      <w:r w:rsidRPr="00B7602A">
        <w:rPr>
          <w:rFonts w:ascii="Gill Sans MT" w:hAnsi="Gill Sans MT" w:cs="Times New Roman"/>
          <w:sz w:val="24"/>
          <w:szCs w:val="24"/>
        </w:rPr>
        <w:t xml:space="preserve">sector </w:t>
      </w:r>
      <w:r w:rsidR="00B64809" w:rsidRPr="00B7602A">
        <w:rPr>
          <w:rFonts w:ascii="Gill Sans MT" w:hAnsi="Gill Sans MT" w:cs="Times New Roman"/>
          <w:sz w:val="24"/>
          <w:szCs w:val="24"/>
        </w:rPr>
        <w:t>a</w:t>
      </w:r>
      <w:r w:rsidRPr="00B7602A">
        <w:rPr>
          <w:rFonts w:ascii="Gill Sans MT" w:hAnsi="Gill Sans MT" w:cs="Times New Roman"/>
          <w:sz w:val="24"/>
          <w:szCs w:val="24"/>
        </w:rPr>
        <w:t>ctivities</w:t>
      </w:r>
      <w:r w:rsidR="006673DF">
        <w:rPr>
          <w:rFonts w:ascii="Gill Sans MT" w:hAnsi="Gill Sans MT" w:cs="Times New Roman"/>
          <w:sz w:val="24"/>
          <w:szCs w:val="24"/>
        </w:rPr>
        <w:t>,</w:t>
      </w:r>
      <w:r w:rsidR="00FE537C" w:rsidRPr="00B7602A">
        <w:rPr>
          <w:rFonts w:ascii="Gill Sans MT" w:hAnsi="Gill Sans MT" w:cs="Times New Roman"/>
          <w:sz w:val="24"/>
          <w:szCs w:val="24"/>
        </w:rPr>
        <w:t xml:space="preserve"> will in turn</w:t>
      </w:r>
      <w:r w:rsidRPr="00B7602A">
        <w:rPr>
          <w:rFonts w:ascii="Gill Sans MT" w:hAnsi="Gill Sans MT" w:cs="Times New Roman"/>
          <w:sz w:val="24"/>
          <w:szCs w:val="24"/>
        </w:rPr>
        <w:t xml:space="preserve"> </w:t>
      </w:r>
      <w:r w:rsidR="00CC0AE1" w:rsidRPr="00B7602A">
        <w:rPr>
          <w:rFonts w:ascii="Gill Sans MT" w:hAnsi="Gill Sans MT" w:cs="Times New Roman"/>
          <w:sz w:val="24"/>
          <w:szCs w:val="24"/>
        </w:rPr>
        <w:t>s</w:t>
      </w:r>
      <w:r w:rsidR="008F5011" w:rsidRPr="00B7602A">
        <w:rPr>
          <w:rFonts w:ascii="Gill Sans MT" w:hAnsi="Gill Sans MT" w:cs="Times New Roman"/>
          <w:sz w:val="24"/>
          <w:szCs w:val="24"/>
        </w:rPr>
        <w:t>tr</w:t>
      </w:r>
      <w:r w:rsidR="00CC0AE1" w:rsidRPr="00B7602A">
        <w:rPr>
          <w:rFonts w:ascii="Gill Sans MT" w:hAnsi="Gill Sans MT" w:cs="Times New Roman"/>
          <w:sz w:val="24"/>
          <w:szCs w:val="24"/>
        </w:rPr>
        <w:t>engthen</w:t>
      </w:r>
      <w:r w:rsidR="008F5011" w:rsidRPr="00B7602A">
        <w:rPr>
          <w:rFonts w:ascii="Gill Sans MT" w:hAnsi="Gill Sans MT" w:cs="Times New Roman"/>
          <w:sz w:val="24"/>
          <w:szCs w:val="24"/>
        </w:rPr>
        <w:t xml:space="preserve"> </w:t>
      </w:r>
      <w:r w:rsidR="00620CB4" w:rsidRPr="00B7602A">
        <w:rPr>
          <w:rFonts w:ascii="Gill Sans MT" w:hAnsi="Gill Sans MT" w:cs="Times New Roman"/>
          <w:sz w:val="24"/>
          <w:szCs w:val="24"/>
        </w:rPr>
        <w:t>and accelerat</w:t>
      </w:r>
      <w:r w:rsidR="00FE537C" w:rsidRPr="00B7602A">
        <w:rPr>
          <w:rFonts w:ascii="Gill Sans MT" w:hAnsi="Gill Sans MT" w:cs="Times New Roman"/>
          <w:sz w:val="24"/>
          <w:szCs w:val="24"/>
        </w:rPr>
        <w:t>e</w:t>
      </w:r>
      <w:r w:rsidR="00620CB4" w:rsidRPr="00B7602A">
        <w:rPr>
          <w:rFonts w:ascii="Gill Sans MT" w:hAnsi="Gill Sans MT" w:cs="Times New Roman"/>
          <w:sz w:val="24"/>
          <w:szCs w:val="24"/>
        </w:rPr>
        <w:t xml:space="preserve"> </w:t>
      </w:r>
      <w:r w:rsidR="00D07BC2" w:rsidRPr="00B7602A">
        <w:rPr>
          <w:rFonts w:ascii="Gill Sans MT" w:hAnsi="Gill Sans MT" w:cs="Times New Roman"/>
          <w:sz w:val="24"/>
          <w:szCs w:val="24"/>
        </w:rPr>
        <w:t xml:space="preserve">job and wage </w:t>
      </w:r>
      <w:r w:rsidRPr="00B7602A">
        <w:rPr>
          <w:rFonts w:ascii="Gill Sans MT" w:hAnsi="Gill Sans MT" w:cs="Times New Roman"/>
          <w:sz w:val="24"/>
          <w:szCs w:val="24"/>
        </w:rPr>
        <w:t>growth</w:t>
      </w:r>
      <w:r w:rsidR="00602BD9" w:rsidRPr="00B7602A">
        <w:rPr>
          <w:rFonts w:ascii="Gill Sans MT" w:hAnsi="Gill Sans MT" w:cs="Times New Roman"/>
          <w:sz w:val="24"/>
          <w:szCs w:val="24"/>
        </w:rPr>
        <w:t xml:space="preserve">. </w:t>
      </w:r>
      <w:r w:rsidR="00A37819" w:rsidRPr="00B7602A">
        <w:rPr>
          <w:rFonts w:ascii="Gill Sans MT" w:hAnsi="Gill Sans MT" w:cs="Times New Roman"/>
          <w:sz w:val="24"/>
          <w:szCs w:val="24"/>
        </w:rPr>
        <w:t>O</w:t>
      </w:r>
      <w:r w:rsidRPr="00B7602A">
        <w:rPr>
          <w:rFonts w:ascii="Gill Sans MT" w:hAnsi="Gill Sans MT" w:cs="Times New Roman"/>
          <w:sz w:val="24"/>
          <w:szCs w:val="24"/>
        </w:rPr>
        <w:t>ver</w:t>
      </w:r>
      <w:r w:rsidR="00FE537C" w:rsidRPr="00B7602A">
        <w:rPr>
          <w:rFonts w:ascii="Gill Sans MT" w:hAnsi="Gill Sans MT" w:cs="Times New Roman"/>
          <w:sz w:val="24"/>
          <w:szCs w:val="24"/>
        </w:rPr>
        <w:t xml:space="preserve"> </w:t>
      </w:r>
      <w:r w:rsidRPr="00B7602A">
        <w:rPr>
          <w:rFonts w:ascii="Gill Sans MT" w:hAnsi="Gill Sans MT" w:cs="Times New Roman"/>
          <w:sz w:val="24"/>
          <w:szCs w:val="24"/>
        </w:rPr>
        <w:t>time, th</w:t>
      </w:r>
      <w:r w:rsidR="003A064C">
        <w:rPr>
          <w:rFonts w:ascii="Gill Sans MT" w:hAnsi="Gill Sans MT" w:cs="Times New Roman"/>
          <w:sz w:val="24"/>
          <w:szCs w:val="24"/>
        </w:rPr>
        <w:t xml:space="preserve">ese growing forces </w:t>
      </w:r>
      <w:r w:rsidRPr="00B7602A">
        <w:rPr>
          <w:rFonts w:ascii="Gill Sans MT" w:hAnsi="Gill Sans MT" w:cs="Times New Roman"/>
          <w:sz w:val="24"/>
          <w:szCs w:val="24"/>
        </w:rPr>
        <w:t xml:space="preserve">will stimulate the formation of more powerful economic drivers </w:t>
      </w:r>
      <w:r w:rsidR="00B64809" w:rsidRPr="00B7602A">
        <w:rPr>
          <w:rFonts w:ascii="Gill Sans MT" w:hAnsi="Gill Sans MT" w:cs="Times New Roman"/>
          <w:sz w:val="24"/>
          <w:szCs w:val="24"/>
        </w:rPr>
        <w:t>to accelerate su</w:t>
      </w:r>
      <w:r w:rsidRPr="00B7602A">
        <w:rPr>
          <w:rFonts w:ascii="Gill Sans MT" w:hAnsi="Gill Sans MT" w:cs="Times New Roman"/>
          <w:sz w:val="24"/>
          <w:szCs w:val="24"/>
        </w:rPr>
        <w:t xml:space="preserve">stained local and national economic </w:t>
      </w:r>
      <w:r w:rsidR="00645698" w:rsidRPr="00B7602A">
        <w:rPr>
          <w:rFonts w:ascii="Gill Sans MT" w:hAnsi="Gill Sans MT" w:cs="Times New Roman"/>
          <w:sz w:val="24"/>
          <w:szCs w:val="24"/>
        </w:rPr>
        <w:t>growth</w:t>
      </w:r>
      <w:r w:rsidR="00602BD9" w:rsidRPr="00B7602A">
        <w:rPr>
          <w:rFonts w:ascii="Gill Sans MT" w:hAnsi="Gill Sans MT" w:cs="Times New Roman"/>
          <w:sz w:val="24"/>
          <w:szCs w:val="24"/>
        </w:rPr>
        <w:t xml:space="preserve"> and </w:t>
      </w:r>
      <w:r w:rsidR="00620CB4" w:rsidRPr="00B7602A">
        <w:rPr>
          <w:rFonts w:ascii="Gill Sans MT" w:hAnsi="Gill Sans MT" w:cs="Times New Roman"/>
          <w:sz w:val="24"/>
          <w:szCs w:val="24"/>
        </w:rPr>
        <w:t>r</w:t>
      </w:r>
      <w:r w:rsidR="00B64809" w:rsidRPr="00B7602A">
        <w:rPr>
          <w:rFonts w:ascii="Gill Sans MT" w:hAnsi="Gill Sans MT" w:cs="Times New Roman"/>
          <w:sz w:val="24"/>
          <w:szCs w:val="24"/>
        </w:rPr>
        <w:t>ural-based poverty reduction</w:t>
      </w:r>
      <w:r w:rsidR="006673DF">
        <w:rPr>
          <w:rFonts w:ascii="Gill Sans MT" w:hAnsi="Gill Sans MT" w:cs="Times New Roman"/>
          <w:sz w:val="24"/>
          <w:szCs w:val="24"/>
        </w:rPr>
        <w:t>,</w:t>
      </w:r>
      <w:r w:rsidR="00B64809" w:rsidRPr="00B7602A">
        <w:rPr>
          <w:rFonts w:ascii="Gill Sans MT" w:hAnsi="Gill Sans MT" w:cs="Times New Roman"/>
          <w:sz w:val="24"/>
          <w:szCs w:val="24"/>
        </w:rPr>
        <w:t xml:space="preserve"> </w:t>
      </w:r>
      <w:r w:rsidR="00602BD9" w:rsidRPr="00B7602A">
        <w:rPr>
          <w:rFonts w:ascii="Gill Sans MT" w:hAnsi="Gill Sans MT" w:cs="Times New Roman"/>
          <w:sz w:val="24"/>
          <w:szCs w:val="24"/>
        </w:rPr>
        <w:t>whi</w:t>
      </w:r>
      <w:r w:rsidR="00CC0AE1" w:rsidRPr="00B7602A">
        <w:rPr>
          <w:rFonts w:ascii="Gill Sans MT" w:hAnsi="Gill Sans MT" w:cs="Times New Roman"/>
          <w:sz w:val="24"/>
          <w:szCs w:val="24"/>
        </w:rPr>
        <w:t xml:space="preserve">le </w:t>
      </w:r>
      <w:r w:rsidR="00CB42FA" w:rsidRPr="00B7602A">
        <w:rPr>
          <w:rFonts w:ascii="Gill Sans MT" w:hAnsi="Gill Sans MT" w:cs="Times New Roman"/>
          <w:sz w:val="24"/>
          <w:szCs w:val="24"/>
        </w:rPr>
        <w:t>also enhanc</w:t>
      </w:r>
      <w:r w:rsidR="00CC0AE1" w:rsidRPr="00B7602A">
        <w:rPr>
          <w:rFonts w:ascii="Gill Sans MT" w:hAnsi="Gill Sans MT" w:cs="Times New Roman"/>
          <w:sz w:val="24"/>
          <w:szCs w:val="24"/>
        </w:rPr>
        <w:t xml:space="preserve">ing </w:t>
      </w:r>
      <w:r w:rsidRPr="00B7602A">
        <w:rPr>
          <w:rFonts w:ascii="Gill Sans MT" w:hAnsi="Gill Sans MT" w:cs="Times New Roman"/>
          <w:sz w:val="24"/>
          <w:szCs w:val="24"/>
        </w:rPr>
        <w:t xml:space="preserve">global wellbeing. </w:t>
      </w:r>
      <w:r w:rsidR="008F6CA7" w:rsidRPr="00B7602A">
        <w:rPr>
          <w:rFonts w:ascii="Gill Sans MT" w:hAnsi="Gill Sans MT" w:cs="Times New Roman"/>
          <w:b/>
          <w:bCs/>
          <w:color w:val="002F6C"/>
          <w:sz w:val="24"/>
          <w:szCs w:val="24"/>
        </w:rPr>
        <w:br w:type="page"/>
      </w:r>
    </w:p>
    <w:p w14:paraId="28BC036D" w14:textId="3335D1AC" w:rsidR="00BD7A49" w:rsidRPr="00B7602A" w:rsidRDefault="00B900C3" w:rsidP="00B87E6C">
      <w:pPr>
        <w:pStyle w:val="Heading1"/>
        <w:jc w:val="center"/>
      </w:pPr>
      <w:bookmarkStart w:id="4" w:name="_Toc62225114"/>
      <w:bookmarkStart w:id="5" w:name="_Toc67246991"/>
      <w:r w:rsidRPr="00B7602A">
        <w:lastRenderedPageBreak/>
        <w:t>PREFACE</w:t>
      </w:r>
      <w:bookmarkEnd w:id="4"/>
      <w:bookmarkEnd w:id="5"/>
    </w:p>
    <w:p w14:paraId="0EE64C14" w14:textId="049B2FCC" w:rsidR="00EB6407" w:rsidRPr="00B7602A" w:rsidRDefault="000B255F" w:rsidP="005309DD">
      <w:pPr>
        <w:spacing w:before="120" w:after="120" w:line="240" w:lineRule="auto"/>
        <w:jc w:val="both"/>
        <w:rPr>
          <w:rFonts w:ascii="Gill Sans MT" w:eastAsia="Times New Roman" w:hAnsi="Gill Sans MT" w:cs="Times New Roman"/>
          <w:sz w:val="24"/>
          <w:szCs w:val="24"/>
        </w:rPr>
      </w:pPr>
      <w:r w:rsidRPr="00B7602A">
        <w:rPr>
          <w:rFonts w:ascii="Gill Sans MT" w:hAnsi="Gill Sans MT" w:cs="Times New Roman"/>
          <w:sz w:val="24"/>
          <w:szCs w:val="24"/>
        </w:rPr>
        <w:t xml:space="preserve">This </w:t>
      </w:r>
      <w:r w:rsidR="00CC0AE1" w:rsidRPr="00B7602A">
        <w:rPr>
          <w:rFonts w:ascii="Gill Sans MT" w:hAnsi="Gill Sans MT" w:cs="Times New Roman"/>
          <w:sz w:val="24"/>
          <w:szCs w:val="24"/>
        </w:rPr>
        <w:t xml:space="preserve">paper </w:t>
      </w:r>
      <w:r w:rsidR="00F120E8" w:rsidRPr="00B7602A">
        <w:rPr>
          <w:rFonts w:ascii="Gill Sans MT" w:hAnsi="Gill Sans MT" w:cs="Times New Roman"/>
          <w:sz w:val="24"/>
          <w:szCs w:val="24"/>
        </w:rPr>
        <w:t xml:space="preserve">is the product of an </w:t>
      </w:r>
      <w:r w:rsidR="00060EDC" w:rsidRPr="00B7602A">
        <w:rPr>
          <w:rFonts w:ascii="Gill Sans MT" w:hAnsi="Gill Sans MT" w:cs="Times New Roman"/>
          <w:sz w:val="24"/>
          <w:szCs w:val="24"/>
        </w:rPr>
        <w:t>extensive,</w:t>
      </w:r>
      <w:r w:rsidR="00F120E8" w:rsidRPr="00B7602A">
        <w:rPr>
          <w:rFonts w:ascii="Gill Sans MT" w:hAnsi="Gill Sans MT" w:cs="Times New Roman"/>
          <w:sz w:val="24"/>
          <w:szCs w:val="24"/>
        </w:rPr>
        <w:t xml:space="preserve"> </w:t>
      </w:r>
      <w:r w:rsidR="00D658BF" w:rsidRPr="00B7602A">
        <w:rPr>
          <w:rFonts w:ascii="Gill Sans MT" w:hAnsi="Gill Sans MT" w:cs="Times New Roman"/>
          <w:sz w:val="24"/>
          <w:szCs w:val="24"/>
        </w:rPr>
        <w:t xml:space="preserve">ever </w:t>
      </w:r>
      <w:r w:rsidR="00B05CC1" w:rsidRPr="00B7602A">
        <w:rPr>
          <w:rFonts w:ascii="Gill Sans MT" w:hAnsi="Gill Sans MT" w:cs="Times New Roman"/>
          <w:sz w:val="24"/>
          <w:szCs w:val="24"/>
        </w:rPr>
        <w:t>broadening,</w:t>
      </w:r>
      <w:r w:rsidR="00EB4670" w:rsidRPr="00B7602A">
        <w:rPr>
          <w:rFonts w:ascii="Gill Sans MT" w:hAnsi="Gill Sans MT" w:cs="Times New Roman"/>
          <w:sz w:val="24"/>
          <w:szCs w:val="24"/>
        </w:rPr>
        <w:t xml:space="preserve"> </w:t>
      </w:r>
      <w:r w:rsidR="00EB6407" w:rsidRPr="00B7602A">
        <w:rPr>
          <w:rFonts w:ascii="Gill Sans MT" w:hAnsi="Gill Sans MT" w:cs="Times New Roman"/>
          <w:sz w:val="24"/>
          <w:szCs w:val="24"/>
        </w:rPr>
        <w:t xml:space="preserve">and </w:t>
      </w:r>
      <w:r w:rsidRPr="00B7602A">
        <w:rPr>
          <w:rFonts w:ascii="Gill Sans MT" w:hAnsi="Gill Sans MT" w:cs="Times New Roman"/>
          <w:sz w:val="24"/>
          <w:szCs w:val="24"/>
        </w:rPr>
        <w:t xml:space="preserve">interactive process </w:t>
      </w:r>
      <w:r w:rsidR="005404C2" w:rsidRPr="00B7602A">
        <w:rPr>
          <w:rFonts w:ascii="Gill Sans MT" w:hAnsi="Gill Sans MT" w:cs="Times New Roman"/>
          <w:sz w:val="24"/>
          <w:szCs w:val="24"/>
        </w:rPr>
        <w:t xml:space="preserve">that </w:t>
      </w:r>
      <w:r w:rsidR="006673DF">
        <w:rPr>
          <w:rFonts w:ascii="Gill Sans MT" w:hAnsi="Gill Sans MT" w:cs="Times New Roman"/>
          <w:sz w:val="24"/>
          <w:szCs w:val="24"/>
        </w:rPr>
        <w:t>began</w:t>
      </w:r>
      <w:r w:rsidR="006673DF" w:rsidRPr="00B7602A">
        <w:rPr>
          <w:rFonts w:ascii="Gill Sans MT" w:hAnsi="Gill Sans MT" w:cs="Times New Roman"/>
          <w:sz w:val="24"/>
          <w:szCs w:val="24"/>
        </w:rPr>
        <w:t xml:space="preserve"> </w:t>
      </w:r>
      <w:r w:rsidR="00F120E8" w:rsidRPr="00B7602A">
        <w:rPr>
          <w:rFonts w:ascii="Gill Sans MT" w:hAnsi="Gill Sans MT" w:cs="Times New Roman"/>
          <w:sz w:val="24"/>
          <w:szCs w:val="24"/>
        </w:rPr>
        <w:t>a</w:t>
      </w:r>
      <w:r w:rsidR="00A55D59">
        <w:rPr>
          <w:rFonts w:ascii="Gill Sans MT" w:hAnsi="Gill Sans MT" w:cs="Times New Roman"/>
          <w:sz w:val="24"/>
          <w:szCs w:val="24"/>
        </w:rPr>
        <w:t>bout</w:t>
      </w:r>
      <w:r w:rsidR="00F120E8" w:rsidRPr="00B7602A">
        <w:rPr>
          <w:rFonts w:ascii="Gill Sans MT" w:hAnsi="Gill Sans MT" w:cs="Times New Roman"/>
          <w:sz w:val="24"/>
          <w:szCs w:val="24"/>
        </w:rPr>
        <w:t xml:space="preserve"> </w:t>
      </w:r>
      <w:r w:rsidR="006673DF">
        <w:rPr>
          <w:rFonts w:ascii="Gill Sans MT" w:hAnsi="Gill Sans MT" w:cs="Times New Roman"/>
          <w:sz w:val="24"/>
          <w:szCs w:val="24"/>
        </w:rPr>
        <w:t>25</w:t>
      </w:r>
      <w:r w:rsidR="001A0BE6">
        <w:rPr>
          <w:rFonts w:ascii="Gill Sans MT" w:hAnsi="Gill Sans MT" w:cs="Times New Roman"/>
          <w:sz w:val="24"/>
          <w:szCs w:val="24"/>
        </w:rPr>
        <w:t> </w:t>
      </w:r>
      <w:r w:rsidR="006673DF">
        <w:rPr>
          <w:rFonts w:ascii="Gill Sans MT" w:hAnsi="Gill Sans MT" w:cs="Times New Roman"/>
          <w:sz w:val="24"/>
          <w:szCs w:val="24"/>
        </w:rPr>
        <w:t>years</w:t>
      </w:r>
      <w:r w:rsidRPr="00B7602A">
        <w:rPr>
          <w:rFonts w:ascii="Gill Sans MT" w:hAnsi="Gill Sans MT" w:cs="Times New Roman"/>
          <w:sz w:val="24"/>
          <w:szCs w:val="24"/>
        </w:rPr>
        <w:t xml:space="preserve"> ag</w:t>
      </w:r>
      <w:r w:rsidR="00C151D9" w:rsidRPr="00B7602A">
        <w:rPr>
          <w:rFonts w:ascii="Gill Sans MT" w:hAnsi="Gill Sans MT" w:cs="Times New Roman"/>
          <w:sz w:val="24"/>
          <w:szCs w:val="24"/>
        </w:rPr>
        <w:t>o</w:t>
      </w:r>
      <w:r w:rsidR="00F120E8" w:rsidRPr="00B7602A">
        <w:rPr>
          <w:rFonts w:ascii="Gill Sans MT" w:hAnsi="Gill Sans MT" w:cs="Times New Roman"/>
          <w:sz w:val="24"/>
          <w:szCs w:val="24"/>
        </w:rPr>
        <w:t xml:space="preserve">. It </w:t>
      </w:r>
      <w:r w:rsidR="00C151D9" w:rsidRPr="00B7602A">
        <w:rPr>
          <w:rFonts w:ascii="Gill Sans MT" w:hAnsi="Gill Sans MT" w:cs="Times New Roman"/>
          <w:sz w:val="24"/>
          <w:szCs w:val="24"/>
        </w:rPr>
        <w:t>evolv</w:t>
      </w:r>
      <w:r w:rsidR="00022E49" w:rsidRPr="00B7602A">
        <w:rPr>
          <w:rFonts w:ascii="Gill Sans MT" w:hAnsi="Gill Sans MT" w:cs="Times New Roman"/>
          <w:sz w:val="24"/>
          <w:szCs w:val="24"/>
        </w:rPr>
        <w:t>e</w:t>
      </w:r>
      <w:r w:rsidR="00F120E8" w:rsidRPr="00B7602A">
        <w:rPr>
          <w:rFonts w:ascii="Gill Sans MT" w:hAnsi="Gill Sans MT" w:cs="Times New Roman"/>
          <w:sz w:val="24"/>
          <w:szCs w:val="24"/>
        </w:rPr>
        <w:t>d</w:t>
      </w:r>
      <w:r w:rsidR="00EB6407" w:rsidRPr="00B7602A">
        <w:rPr>
          <w:rFonts w:ascii="Gill Sans MT" w:hAnsi="Gill Sans MT" w:cs="Times New Roman"/>
          <w:sz w:val="24"/>
          <w:szCs w:val="24"/>
        </w:rPr>
        <w:t xml:space="preserve"> </w:t>
      </w:r>
      <w:r w:rsidRPr="00B7602A">
        <w:rPr>
          <w:rFonts w:ascii="Gill Sans MT" w:hAnsi="Gill Sans MT" w:cs="Times New Roman"/>
          <w:sz w:val="24"/>
          <w:szCs w:val="24"/>
        </w:rPr>
        <w:t xml:space="preserve">from </w:t>
      </w:r>
      <w:r w:rsidR="00DB3DFE" w:rsidRPr="00B7602A">
        <w:rPr>
          <w:rFonts w:ascii="Gill Sans MT" w:hAnsi="Gill Sans MT" w:cs="Times New Roman"/>
          <w:sz w:val="24"/>
          <w:szCs w:val="24"/>
        </w:rPr>
        <w:t xml:space="preserve">diverse </w:t>
      </w:r>
      <w:r w:rsidRPr="00B7602A">
        <w:rPr>
          <w:rFonts w:ascii="Gill Sans MT" w:hAnsi="Gill Sans MT" w:cs="Times New Roman"/>
          <w:sz w:val="24"/>
          <w:szCs w:val="24"/>
        </w:rPr>
        <w:t>economic growth strategies</w:t>
      </w:r>
      <w:r w:rsidR="00F120E8" w:rsidRPr="00B7602A">
        <w:rPr>
          <w:rFonts w:ascii="Gill Sans MT" w:hAnsi="Gill Sans MT" w:cs="Times New Roman"/>
          <w:sz w:val="24"/>
          <w:szCs w:val="24"/>
        </w:rPr>
        <w:t xml:space="preserve"> </w:t>
      </w:r>
      <w:r w:rsidR="00DB3DFE" w:rsidRPr="00B7602A">
        <w:rPr>
          <w:rFonts w:ascii="Gill Sans MT" w:hAnsi="Gill Sans MT" w:cs="Times New Roman"/>
          <w:sz w:val="24"/>
          <w:szCs w:val="24"/>
        </w:rPr>
        <w:t xml:space="preserve">conducted </w:t>
      </w:r>
      <w:r w:rsidR="00EB6407" w:rsidRPr="00B7602A">
        <w:rPr>
          <w:rFonts w:ascii="Gill Sans MT" w:hAnsi="Gill Sans MT" w:cs="Times New Roman"/>
          <w:sz w:val="24"/>
          <w:szCs w:val="24"/>
        </w:rPr>
        <w:t>in 20</w:t>
      </w:r>
      <w:r w:rsidR="001A0BE6">
        <w:rPr>
          <w:rFonts w:ascii="Gill Sans MT" w:hAnsi="Gill Sans MT" w:cs="Times New Roman"/>
          <w:sz w:val="24"/>
          <w:szCs w:val="24"/>
        </w:rPr>
        <w:t> </w:t>
      </w:r>
      <w:r w:rsidR="00EB6407" w:rsidRPr="00B7602A">
        <w:rPr>
          <w:rFonts w:ascii="Gill Sans MT" w:hAnsi="Gill Sans MT" w:cs="Times New Roman"/>
          <w:sz w:val="24"/>
          <w:szCs w:val="24"/>
        </w:rPr>
        <w:t xml:space="preserve">countries for </w:t>
      </w:r>
      <w:r w:rsidR="00B05CC1" w:rsidRPr="00B7602A">
        <w:rPr>
          <w:rFonts w:ascii="Gill Sans MT" w:hAnsi="Gill Sans MT" w:cs="Times New Roman"/>
          <w:sz w:val="24"/>
          <w:szCs w:val="24"/>
        </w:rPr>
        <w:t xml:space="preserve">various </w:t>
      </w:r>
      <w:r w:rsidR="00EB6407" w:rsidRPr="00B7602A">
        <w:rPr>
          <w:rFonts w:ascii="Gill Sans MT" w:hAnsi="Gill Sans MT" w:cs="Times New Roman"/>
          <w:sz w:val="24"/>
          <w:szCs w:val="24"/>
        </w:rPr>
        <w:t>clients</w:t>
      </w:r>
      <w:r w:rsidR="0047716D" w:rsidRPr="00B7602A">
        <w:rPr>
          <w:rFonts w:ascii="Gill Sans MT" w:hAnsi="Gill Sans MT" w:cs="Times New Roman"/>
          <w:sz w:val="24"/>
          <w:szCs w:val="24"/>
        </w:rPr>
        <w:t>,</w:t>
      </w:r>
      <w:r w:rsidR="00EB6407" w:rsidRPr="00B7602A">
        <w:rPr>
          <w:rFonts w:ascii="Gill Sans MT" w:hAnsi="Gill Sans MT" w:cs="Times New Roman"/>
          <w:sz w:val="24"/>
          <w:szCs w:val="24"/>
        </w:rPr>
        <w:t xml:space="preserve"> including USAID missions, Millennium Challenge Account, Texas</w:t>
      </w:r>
      <w:r w:rsidR="006673DF">
        <w:rPr>
          <w:rFonts w:ascii="Gill Sans MT" w:hAnsi="Gill Sans MT" w:cs="Times New Roman"/>
          <w:sz w:val="24"/>
          <w:szCs w:val="24"/>
        </w:rPr>
        <w:t> </w:t>
      </w:r>
      <w:r w:rsidR="00EB6407" w:rsidRPr="00B7602A">
        <w:rPr>
          <w:rFonts w:ascii="Gill Sans MT" w:hAnsi="Gill Sans MT" w:cs="Times New Roman"/>
          <w:sz w:val="24"/>
          <w:szCs w:val="24"/>
        </w:rPr>
        <w:t>A</w:t>
      </w:r>
      <w:r w:rsidR="006673DF">
        <w:rPr>
          <w:rFonts w:ascii="Gill Sans MT" w:hAnsi="Gill Sans MT" w:cs="Times New Roman"/>
          <w:sz w:val="24"/>
          <w:szCs w:val="24"/>
        </w:rPr>
        <w:t>&amp;</w:t>
      </w:r>
      <w:r w:rsidR="00EB6407" w:rsidRPr="00B7602A">
        <w:rPr>
          <w:rFonts w:ascii="Gill Sans MT" w:hAnsi="Gill Sans MT" w:cs="Times New Roman"/>
          <w:sz w:val="24"/>
          <w:szCs w:val="24"/>
        </w:rPr>
        <w:t>M University, various consulting firms, and, on a global level, the International Food Policy Research Institute (IFPRI). These assignments occurred in the face</w:t>
      </w:r>
      <w:r w:rsidR="0047716D" w:rsidRPr="00B7602A">
        <w:rPr>
          <w:rFonts w:ascii="Gill Sans MT" w:hAnsi="Gill Sans MT" w:cs="Times New Roman"/>
          <w:sz w:val="24"/>
          <w:szCs w:val="24"/>
        </w:rPr>
        <w:t xml:space="preserve"> </w:t>
      </w:r>
      <w:r w:rsidR="00EB6407" w:rsidRPr="00B7602A">
        <w:rPr>
          <w:rFonts w:ascii="Gill Sans MT" w:hAnsi="Gill Sans MT" w:cs="Times New Roman"/>
          <w:sz w:val="24"/>
          <w:szCs w:val="24"/>
        </w:rPr>
        <w:t xml:space="preserve">of </w:t>
      </w:r>
      <w:r w:rsidR="008F5011" w:rsidRPr="00B7602A">
        <w:rPr>
          <w:rFonts w:ascii="Gill Sans MT" w:hAnsi="Gill Sans MT" w:cs="Times New Roman"/>
          <w:sz w:val="24"/>
          <w:szCs w:val="24"/>
        </w:rPr>
        <w:t>G</w:t>
      </w:r>
      <w:r w:rsidR="00EB6407" w:rsidRPr="00B7602A">
        <w:rPr>
          <w:rFonts w:ascii="Gill Sans MT" w:hAnsi="Gill Sans MT" w:cs="Times New Roman"/>
          <w:sz w:val="24"/>
          <w:szCs w:val="24"/>
        </w:rPr>
        <w:t>lobalization</w:t>
      </w:r>
      <w:r w:rsidR="008F5011" w:rsidRPr="00B7602A">
        <w:rPr>
          <w:rFonts w:ascii="Gill Sans MT" w:hAnsi="Gill Sans MT" w:cs="Times New Roman"/>
          <w:sz w:val="24"/>
          <w:szCs w:val="24"/>
        </w:rPr>
        <w:t>,</w:t>
      </w:r>
      <w:r w:rsidR="008844FF" w:rsidRPr="00B7602A">
        <w:rPr>
          <w:rFonts w:ascii="Gill Sans MT" w:hAnsi="Gill Sans MT" w:cs="Times New Roman"/>
          <w:sz w:val="24"/>
          <w:szCs w:val="24"/>
        </w:rPr>
        <w:t xml:space="preserve"> </w:t>
      </w:r>
      <w:r w:rsidR="008645A8" w:rsidRPr="00B7602A">
        <w:rPr>
          <w:rFonts w:ascii="Gill Sans MT" w:hAnsi="Gill Sans MT" w:cs="Times New Roman"/>
          <w:sz w:val="24"/>
          <w:szCs w:val="24"/>
        </w:rPr>
        <w:t xml:space="preserve">and </w:t>
      </w:r>
      <w:r w:rsidR="00D658BF" w:rsidRPr="00B7602A">
        <w:rPr>
          <w:rFonts w:ascii="Gill Sans MT" w:hAnsi="Gill Sans MT" w:cs="Times New Roman"/>
          <w:sz w:val="24"/>
          <w:szCs w:val="24"/>
        </w:rPr>
        <w:t>radically</w:t>
      </w:r>
      <w:r w:rsidR="00EB4670" w:rsidRPr="00B7602A">
        <w:rPr>
          <w:rFonts w:ascii="Gill Sans MT" w:hAnsi="Gill Sans MT" w:cs="Times New Roman"/>
          <w:sz w:val="24"/>
          <w:szCs w:val="24"/>
        </w:rPr>
        <w:t xml:space="preserve"> different </w:t>
      </w:r>
      <w:r w:rsidR="00EB6407" w:rsidRPr="00B7602A">
        <w:rPr>
          <w:rFonts w:ascii="Gill Sans MT" w:hAnsi="Gill Sans MT" w:cs="Times New Roman"/>
          <w:sz w:val="24"/>
          <w:szCs w:val="24"/>
        </w:rPr>
        <w:t>economic challenges and opportunities</w:t>
      </w:r>
      <w:r w:rsidR="005E0DF9" w:rsidRPr="00B7602A">
        <w:rPr>
          <w:rFonts w:ascii="Gill Sans MT" w:hAnsi="Gill Sans MT" w:cs="Times New Roman"/>
          <w:sz w:val="24"/>
          <w:szCs w:val="24"/>
        </w:rPr>
        <w:t xml:space="preserve"> </w:t>
      </w:r>
      <w:r w:rsidR="008F5011" w:rsidRPr="00B7602A">
        <w:rPr>
          <w:rFonts w:ascii="Gill Sans MT" w:hAnsi="Gill Sans MT" w:cs="Times New Roman"/>
          <w:sz w:val="24"/>
          <w:szCs w:val="24"/>
        </w:rPr>
        <w:t>as</w:t>
      </w:r>
      <w:r w:rsidR="0011775D">
        <w:rPr>
          <w:rFonts w:ascii="Gill Sans MT" w:hAnsi="Gill Sans MT" w:cs="Times New Roman"/>
          <w:sz w:val="24"/>
          <w:szCs w:val="24"/>
        </w:rPr>
        <w:t xml:space="preserve"> the</w:t>
      </w:r>
      <w:r w:rsidR="008F5011" w:rsidRPr="00B7602A">
        <w:rPr>
          <w:rFonts w:ascii="Gill Sans MT" w:hAnsi="Gill Sans MT" w:cs="Times New Roman"/>
          <w:sz w:val="24"/>
          <w:szCs w:val="24"/>
        </w:rPr>
        <w:t xml:space="preserve"> </w:t>
      </w:r>
      <w:r w:rsidR="008844FF" w:rsidRPr="00B7602A">
        <w:rPr>
          <w:rFonts w:ascii="Gill Sans MT" w:hAnsi="Gill Sans MT" w:cs="Times New Roman"/>
          <w:sz w:val="24"/>
          <w:szCs w:val="24"/>
        </w:rPr>
        <w:t>agricultural sector</w:t>
      </w:r>
      <w:r w:rsidR="005404C2" w:rsidRPr="00B7602A">
        <w:rPr>
          <w:rFonts w:ascii="Gill Sans MT" w:hAnsi="Gill Sans MT" w:cs="Times New Roman"/>
          <w:sz w:val="24"/>
          <w:szCs w:val="24"/>
        </w:rPr>
        <w:t>s</w:t>
      </w:r>
      <w:r w:rsidR="0011775D">
        <w:rPr>
          <w:rFonts w:ascii="Gill Sans MT" w:hAnsi="Gill Sans MT" w:cs="Times New Roman"/>
          <w:sz w:val="24"/>
          <w:szCs w:val="24"/>
        </w:rPr>
        <w:t xml:space="preserve"> of LMIE countries</w:t>
      </w:r>
      <w:r w:rsidR="005E0DF9" w:rsidRPr="00B7602A">
        <w:rPr>
          <w:rFonts w:ascii="Gill Sans MT" w:hAnsi="Gill Sans MT" w:cs="Times New Roman"/>
          <w:sz w:val="24"/>
          <w:szCs w:val="24"/>
        </w:rPr>
        <w:t xml:space="preserve"> </w:t>
      </w:r>
      <w:r w:rsidR="00313E23">
        <w:rPr>
          <w:rFonts w:ascii="Gill Sans MT" w:hAnsi="Gill Sans MT" w:cs="Times New Roman"/>
          <w:sz w:val="24"/>
          <w:szCs w:val="24"/>
        </w:rPr>
        <w:t>became</w:t>
      </w:r>
      <w:r w:rsidR="00313E23" w:rsidRPr="00B7602A">
        <w:rPr>
          <w:rFonts w:ascii="Gill Sans MT" w:hAnsi="Gill Sans MT" w:cs="Times New Roman"/>
          <w:sz w:val="24"/>
          <w:szCs w:val="24"/>
        </w:rPr>
        <w:t xml:space="preserve"> </w:t>
      </w:r>
      <w:r w:rsidR="008F5011" w:rsidRPr="00B7602A">
        <w:rPr>
          <w:rFonts w:ascii="Gill Sans MT" w:hAnsi="Gill Sans MT" w:cs="Times New Roman"/>
          <w:sz w:val="24"/>
          <w:szCs w:val="24"/>
        </w:rPr>
        <w:t xml:space="preserve">increasingly </w:t>
      </w:r>
      <w:r w:rsidR="00D80EC5" w:rsidRPr="00B7602A">
        <w:rPr>
          <w:rFonts w:ascii="Gill Sans MT" w:hAnsi="Gill Sans MT" w:cs="Times New Roman"/>
          <w:sz w:val="24"/>
          <w:szCs w:val="24"/>
        </w:rPr>
        <w:t xml:space="preserve">poorly positioned to achieve </w:t>
      </w:r>
      <w:r w:rsidR="008F5011" w:rsidRPr="00B7602A">
        <w:rPr>
          <w:rFonts w:ascii="Gill Sans MT" w:hAnsi="Gill Sans MT" w:cs="Times New Roman"/>
          <w:sz w:val="24"/>
          <w:szCs w:val="24"/>
        </w:rPr>
        <w:t xml:space="preserve">much needed, </w:t>
      </w:r>
      <w:r w:rsidR="00EB6407" w:rsidRPr="00B7602A">
        <w:rPr>
          <w:rFonts w:ascii="Gill Sans MT" w:hAnsi="Gill Sans MT" w:cs="Times New Roman"/>
          <w:sz w:val="24"/>
          <w:szCs w:val="24"/>
        </w:rPr>
        <w:t>broad-based growth</w:t>
      </w:r>
      <w:r w:rsidR="00D80EC5" w:rsidRPr="00B7602A">
        <w:rPr>
          <w:rFonts w:ascii="Gill Sans MT" w:hAnsi="Gill Sans MT" w:cs="Times New Roman"/>
          <w:sz w:val="24"/>
          <w:szCs w:val="24"/>
        </w:rPr>
        <w:t xml:space="preserve"> and poverty alleviation</w:t>
      </w:r>
      <w:r w:rsidR="008F5011" w:rsidRPr="00B7602A">
        <w:rPr>
          <w:rFonts w:ascii="Gill Sans MT" w:hAnsi="Gill Sans MT" w:cs="Times New Roman"/>
          <w:sz w:val="24"/>
          <w:szCs w:val="24"/>
        </w:rPr>
        <w:t xml:space="preserve">. </w:t>
      </w:r>
      <w:r w:rsidR="00EB6407" w:rsidRPr="00B7602A">
        <w:rPr>
          <w:rFonts w:ascii="Gill Sans MT" w:hAnsi="Gill Sans MT" w:cs="Times New Roman"/>
          <w:sz w:val="24"/>
          <w:szCs w:val="24"/>
        </w:rPr>
        <w:t>Th</w:t>
      </w:r>
      <w:r w:rsidR="00DB3DFE" w:rsidRPr="00B7602A">
        <w:rPr>
          <w:rFonts w:ascii="Gill Sans MT" w:hAnsi="Gill Sans MT" w:cs="Times New Roman"/>
          <w:sz w:val="24"/>
          <w:szCs w:val="24"/>
        </w:rPr>
        <w:t>e</w:t>
      </w:r>
      <w:r w:rsidR="00EB6407" w:rsidRPr="00B7602A">
        <w:rPr>
          <w:rFonts w:ascii="Gill Sans MT" w:hAnsi="Gill Sans MT" w:cs="Times New Roman"/>
          <w:sz w:val="24"/>
          <w:szCs w:val="24"/>
        </w:rPr>
        <w:t xml:space="preserve">se </w:t>
      </w:r>
      <w:r w:rsidR="0047716D" w:rsidRPr="00B7602A">
        <w:rPr>
          <w:rFonts w:ascii="Gill Sans MT" w:hAnsi="Gill Sans MT" w:cs="Times New Roman"/>
          <w:sz w:val="24"/>
          <w:szCs w:val="24"/>
        </w:rPr>
        <w:t xml:space="preserve">strategies </w:t>
      </w:r>
      <w:r w:rsidR="00EB6407" w:rsidRPr="00B7602A">
        <w:rPr>
          <w:rFonts w:ascii="Gill Sans MT" w:hAnsi="Gill Sans MT" w:cs="Times New Roman"/>
          <w:sz w:val="24"/>
          <w:szCs w:val="24"/>
        </w:rPr>
        <w:t>concluded that</w:t>
      </w:r>
      <w:r w:rsidR="00827E3F">
        <w:rPr>
          <w:rFonts w:ascii="Gill Sans MT" w:hAnsi="Gill Sans MT" w:cs="Times New Roman"/>
          <w:sz w:val="24"/>
          <w:szCs w:val="24"/>
        </w:rPr>
        <w:t xml:space="preserve"> </w:t>
      </w:r>
      <w:r w:rsidR="00EE5676">
        <w:rPr>
          <w:rFonts w:ascii="Gill Sans MT" w:hAnsi="Gill Sans MT" w:cs="Times New Roman"/>
          <w:sz w:val="24"/>
          <w:szCs w:val="24"/>
        </w:rPr>
        <w:t>the then existing system of</w:t>
      </w:r>
      <w:r w:rsidR="008645A8" w:rsidRPr="00B7602A">
        <w:rPr>
          <w:rFonts w:ascii="Gill Sans MT" w:hAnsi="Gill Sans MT" w:cs="Times New Roman"/>
          <w:sz w:val="24"/>
          <w:szCs w:val="24"/>
        </w:rPr>
        <w:t xml:space="preserve"> nat</w:t>
      </w:r>
      <w:r w:rsidR="0047716D" w:rsidRPr="00B7602A">
        <w:rPr>
          <w:rFonts w:ascii="Gill Sans MT" w:hAnsi="Gill Sans MT" w:cs="Times New Roman"/>
          <w:sz w:val="24"/>
          <w:szCs w:val="24"/>
        </w:rPr>
        <w:t xml:space="preserve">ional and </w:t>
      </w:r>
      <w:r w:rsidR="00EB6407" w:rsidRPr="00B7602A">
        <w:rPr>
          <w:rFonts w:ascii="Gill Sans MT" w:hAnsi="Gill Sans MT" w:cs="Times New Roman"/>
          <w:sz w:val="24"/>
          <w:szCs w:val="24"/>
        </w:rPr>
        <w:t>donor support to agriculture</w:t>
      </w:r>
      <w:r w:rsidR="008645A8" w:rsidRPr="00B7602A">
        <w:rPr>
          <w:rFonts w:ascii="Gill Sans MT" w:hAnsi="Gill Sans MT" w:cs="Times New Roman"/>
          <w:sz w:val="24"/>
          <w:szCs w:val="24"/>
        </w:rPr>
        <w:t xml:space="preserve"> </w:t>
      </w:r>
      <w:r w:rsidR="00312A7D" w:rsidRPr="00B7602A">
        <w:rPr>
          <w:rFonts w:ascii="Gill Sans MT" w:hAnsi="Gill Sans MT" w:cs="Times New Roman"/>
          <w:sz w:val="24"/>
          <w:szCs w:val="24"/>
        </w:rPr>
        <w:t>ha</w:t>
      </w:r>
      <w:r w:rsidR="00EE5676">
        <w:rPr>
          <w:rFonts w:ascii="Gill Sans MT" w:hAnsi="Gill Sans MT" w:cs="Times New Roman"/>
          <w:sz w:val="24"/>
          <w:szCs w:val="24"/>
        </w:rPr>
        <w:t>d</w:t>
      </w:r>
      <w:r w:rsidR="00312A7D" w:rsidRPr="00B7602A">
        <w:rPr>
          <w:rFonts w:ascii="Gill Sans MT" w:hAnsi="Gill Sans MT" w:cs="Times New Roman"/>
          <w:sz w:val="24"/>
          <w:szCs w:val="24"/>
        </w:rPr>
        <w:t xml:space="preserve"> be</w:t>
      </w:r>
      <w:r w:rsidR="00CC0AE1" w:rsidRPr="00B7602A">
        <w:rPr>
          <w:rFonts w:ascii="Gill Sans MT" w:hAnsi="Gill Sans MT" w:cs="Times New Roman"/>
          <w:sz w:val="24"/>
          <w:szCs w:val="24"/>
        </w:rPr>
        <w:t>come</w:t>
      </w:r>
      <w:r w:rsidR="001A0BE6">
        <w:rPr>
          <w:rFonts w:ascii="Gill Sans MT" w:hAnsi="Gill Sans MT" w:cs="Times New Roman"/>
          <w:sz w:val="24"/>
          <w:szCs w:val="24"/>
        </w:rPr>
        <w:t xml:space="preserve"> </w:t>
      </w:r>
      <w:r w:rsidR="008645A8" w:rsidRPr="00B7602A">
        <w:rPr>
          <w:rFonts w:ascii="Gill Sans MT" w:hAnsi="Gill Sans MT" w:cs="Times New Roman"/>
          <w:sz w:val="24"/>
          <w:szCs w:val="24"/>
        </w:rPr>
        <w:t xml:space="preserve">woefully </w:t>
      </w:r>
      <w:r w:rsidR="00CC0AE1" w:rsidRPr="00B7602A">
        <w:rPr>
          <w:rFonts w:ascii="Gill Sans MT" w:hAnsi="Gill Sans MT" w:cs="Times New Roman"/>
          <w:sz w:val="24"/>
          <w:szCs w:val="24"/>
        </w:rPr>
        <w:t xml:space="preserve">inadequate. </w:t>
      </w:r>
      <w:r w:rsidR="00D80EC5" w:rsidRPr="00B7602A">
        <w:rPr>
          <w:rFonts w:ascii="Gill Sans MT" w:hAnsi="Gill Sans MT" w:cs="Times New Roman"/>
          <w:sz w:val="24"/>
          <w:szCs w:val="24"/>
        </w:rPr>
        <w:t>Th</w:t>
      </w:r>
      <w:r w:rsidR="00EE5676">
        <w:rPr>
          <w:rFonts w:ascii="Gill Sans MT" w:hAnsi="Gill Sans MT" w:cs="Times New Roman"/>
          <w:sz w:val="24"/>
          <w:szCs w:val="24"/>
        </w:rPr>
        <w:t>at</w:t>
      </w:r>
      <w:r w:rsidR="00D80EC5" w:rsidRPr="00B7602A">
        <w:rPr>
          <w:rFonts w:ascii="Gill Sans MT" w:hAnsi="Gill Sans MT" w:cs="Times New Roman"/>
          <w:sz w:val="24"/>
          <w:szCs w:val="24"/>
        </w:rPr>
        <w:t xml:space="preserve"> conclusion</w:t>
      </w:r>
      <w:r w:rsidR="00EE5676">
        <w:rPr>
          <w:rFonts w:ascii="Gill Sans MT" w:hAnsi="Gill Sans MT" w:cs="Times New Roman"/>
          <w:sz w:val="24"/>
          <w:szCs w:val="24"/>
        </w:rPr>
        <w:t xml:space="preserve"> continues to</w:t>
      </w:r>
      <w:r w:rsidR="00D80EC5" w:rsidRPr="00B7602A">
        <w:rPr>
          <w:rFonts w:ascii="Gill Sans MT" w:hAnsi="Gill Sans MT" w:cs="Times New Roman"/>
          <w:sz w:val="24"/>
          <w:szCs w:val="24"/>
        </w:rPr>
        <w:t xml:space="preserve"> hold to this day, e</w:t>
      </w:r>
      <w:r w:rsidR="00EE5676">
        <w:rPr>
          <w:rFonts w:ascii="Gill Sans MT" w:hAnsi="Gill Sans MT" w:cs="Times New Roman"/>
          <w:sz w:val="24"/>
          <w:szCs w:val="24"/>
        </w:rPr>
        <w:t>specially</w:t>
      </w:r>
      <w:r w:rsidR="00D80EC5" w:rsidRPr="00B7602A">
        <w:rPr>
          <w:rFonts w:ascii="Gill Sans MT" w:hAnsi="Gill Sans MT" w:cs="Times New Roman"/>
          <w:sz w:val="24"/>
          <w:szCs w:val="24"/>
        </w:rPr>
        <w:t xml:space="preserve"> as</w:t>
      </w:r>
      <w:r w:rsidR="00EB6407" w:rsidRPr="00B7602A">
        <w:rPr>
          <w:rFonts w:ascii="Gill Sans MT" w:hAnsi="Gill Sans MT" w:cs="Times New Roman"/>
          <w:sz w:val="24"/>
          <w:szCs w:val="24"/>
        </w:rPr>
        <w:t xml:space="preserve"> </w:t>
      </w:r>
      <w:r w:rsidR="008645A8" w:rsidRPr="00B7602A">
        <w:rPr>
          <w:rFonts w:ascii="Gill Sans MT" w:hAnsi="Gill Sans MT" w:cs="Times New Roman"/>
          <w:sz w:val="24"/>
          <w:szCs w:val="24"/>
        </w:rPr>
        <w:t xml:space="preserve">economic, social, and political </w:t>
      </w:r>
      <w:r w:rsidR="00EB6407" w:rsidRPr="00B7602A">
        <w:rPr>
          <w:rFonts w:ascii="Gill Sans MT" w:hAnsi="Gill Sans MT" w:cs="Times New Roman"/>
          <w:sz w:val="24"/>
          <w:szCs w:val="24"/>
        </w:rPr>
        <w:t>consequences</w:t>
      </w:r>
      <w:r w:rsidR="00CC0AE1" w:rsidRPr="00B7602A">
        <w:rPr>
          <w:rFonts w:ascii="Gill Sans MT" w:hAnsi="Gill Sans MT" w:cs="Times New Roman"/>
          <w:sz w:val="24"/>
          <w:szCs w:val="24"/>
        </w:rPr>
        <w:t xml:space="preserve"> ha</w:t>
      </w:r>
      <w:r w:rsidR="00D80EC5" w:rsidRPr="00B7602A">
        <w:rPr>
          <w:rFonts w:ascii="Gill Sans MT" w:hAnsi="Gill Sans MT" w:cs="Times New Roman"/>
          <w:sz w:val="24"/>
          <w:szCs w:val="24"/>
        </w:rPr>
        <w:t>ve</w:t>
      </w:r>
      <w:r w:rsidR="00EB4670" w:rsidRPr="00B7602A">
        <w:rPr>
          <w:rFonts w:ascii="Gill Sans MT" w:hAnsi="Gill Sans MT" w:cs="Times New Roman"/>
          <w:sz w:val="24"/>
          <w:szCs w:val="24"/>
        </w:rPr>
        <w:t xml:space="preserve"> worsened. </w:t>
      </w:r>
      <w:r w:rsidR="00C04AA3" w:rsidRPr="00B7602A">
        <w:rPr>
          <w:rFonts w:ascii="Gill Sans MT" w:hAnsi="Gill Sans MT" w:cs="Times New Roman"/>
          <w:sz w:val="24"/>
          <w:szCs w:val="24"/>
        </w:rPr>
        <w:t xml:space="preserve"> </w:t>
      </w:r>
      <w:r w:rsidR="00EB6407" w:rsidRPr="00B7602A">
        <w:rPr>
          <w:rFonts w:ascii="Gill Sans MT" w:hAnsi="Gill Sans MT" w:cs="Times New Roman"/>
          <w:sz w:val="24"/>
          <w:szCs w:val="24"/>
        </w:rPr>
        <w:t xml:space="preserve"> </w:t>
      </w:r>
      <w:r w:rsidR="00982764" w:rsidRPr="00B7602A">
        <w:rPr>
          <w:rFonts w:ascii="Gill Sans MT" w:eastAsia="Times New Roman" w:hAnsi="Gill Sans MT" w:cs="Times New Roman"/>
          <w:sz w:val="24"/>
          <w:szCs w:val="24"/>
        </w:rPr>
        <w:t xml:space="preserve"> </w:t>
      </w:r>
      <w:r w:rsidR="00EB6407" w:rsidRPr="00B7602A">
        <w:rPr>
          <w:rFonts w:ascii="Gill Sans MT" w:eastAsia="Times New Roman" w:hAnsi="Gill Sans MT" w:cs="Times New Roman"/>
          <w:sz w:val="24"/>
          <w:szCs w:val="24"/>
        </w:rPr>
        <w:t xml:space="preserve"> </w:t>
      </w:r>
    </w:p>
    <w:p w14:paraId="6C15CB5E" w14:textId="27453CEC" w:rsidR="00EB6407" w:rsidRPr="00B7602A" w:rsidRDefault="00EB6407"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Accordingly, </w:t>
      </w:r>
      <w:r w:rsidR="00313E23">
        <w:rPr>
          <w:rFonts w:ascii="Gill Sans MT" w:hAnsi="Gill Sans MT" w:cs="Times New Roman"/>
          <w:sz w:val="24"/>
          <w:szCs w:val="24"/>
        </w:rPr>
        <w:t>beginning</w:t>
      </w:r>
      <w:r w:rsidR="00313E23" w:rsidRPr="00B7602A">
        <w:rPr>
          <w:rFonts w:ascii="Gill Sans MT" w:hAnsi="Gill Sans MT" w:cs="Times New Roman"/>
          <w:sz w:val="24"/>
          <w:szCs w:val="24"/>
        </w:rPr>
        <w:t xml:space="preserve"> </w:t>
      </w:r>
      <w:r w:rsidR="005C01DB">
        <w:rPr>
          <w:rFonts w:ascii="Gill Sans MT" w:hAnsi="Gill Sans MT" w:cs="Times New Roman"/>
          <w:sz w:val="24"/>
          <w:szCs w:val="24"/>
        </w:rPr>
        <w:t xml:space="preserve">six </w:t>
      </w:r>
      <w:r w:rsidRPr="00B7602A">
        <w:rPr>
          <w:rFonts w:ascii="Gill Sans MT" w:hAnsi="Gill Sans MT" w:cs="Times New Roman"/>
          <w:sz w:val="24"/>
          <w:szCs w:val="24"/>
        </w:rPr>
        <w:t xml:space="preserve">years ago and on a pro bono basis, I accepted a variety of invitations from key U.S. and international institutions </w:t>
      </w:r>
      <w:r w:rsidR="008844FF" w:rsidRPr="00B7602A">
        <w:rPr>
          <w:rFonts w:ascii="Gill Sans MT" w:hAnsi="Gill Sans MT" w:cs="Times New Roman"/>
          <w:sz w:val="24"/>
          <w:szCs w:val="24"/>
        </w:rPr>
        <w:t xml:space="preserve">dealing with </w:t>
      </w:r>
      <w:r w:rsidRPr="00B7602A">
        <w:rPr>
          <w:rFonts w:ascii="Gill Sans MT" w:hAnsi="Gill Sans MT" w:cs="Times New Roman"/>
          <w:sz w:val="24"/>
          <w:szCs w:val="24"/>
        </w:rPr>
        <w:t>economic development</w:t>
      </w:r>
      <w:r w:rsidR="008844FF" w:rsidRPr="00B7602A">
        <w:rPr>
          <w:rFonts w:ascii="Gill Sans MT" w:hAnsi="Gill Sans MT" w:cs="Times New Roman"/>
          <w:sz w:val="24"/>
          <w:szCs w:val="24"/>
        </w:rPr>
        <w:t xml:space="preserve"> issues</w:t>
      </w:r>
      <w:r w:rsidRPr="00B7602A">
        <w:rPr>
          <w:rFonts w:ascii="Gill Sans MT" w:hAnsi="Gill Sans MT" w:cs="Times New Roman"/>
          <w:sz w:val="24"/>
          <w:szCs w:val="24"/>
        </w:rPr>
        <w:t xml:space="preserve">. Over time, the </w:t>
      </w:r>
      <w:r w:rsidR="00D80EC5" w:rsidRPr="00B7602A">
        <w:rPr>
          <w:rFonts w:ascii="Gill Sans MT" w:hAnsi="Gill Sans MT" w:cs="Times New Roman"/>
          <w:sz w:val="24"/>
          <w:szCs w:val="24"/>
        </w:rPr>
        <w:t>findings of</w:t>
      </w:r>
      <w:r w:rsidRPr="00B7602A">
        <w:rPr>
          <w:rFonts w:ascii="Gill Sans MT" w:hAnsi="Gill Sans MT" w:cs="Times New Roman"/>
          <w:sz w:val="24"/>
          <w:szCs w:val="24"/>
        </w:rPr>
        <w:t xml:space="preserve"> those diverse reviews </w:t>
      </w:r>
      <w:r w:rsidR="00645698" w:rsidRPr="00B7602A">
        <w:rPr>
          <w:rFonts w:ascii="Gill Sans MT" w:hAnsi="Gill Sans MT" w:cs="Times New Roman"/>
          <w:sz w:val="24"/>
          <w:szCs w:val="24"/>
        </w:rPr>
        <w:t>garnered supportive</w:t>
      </w:r>
      <w:r w:rsidRPr="00B7602A">
        <w:rPr>
          <w:rFonts w:ascii="Gill Sans MT" w:hAnsi="Gill Sans MT" w:cs="Times New Roman"/>
          <w:sz w:val="24"/>
          <w:szCs w:val="24"/>
        </w:rPr>
        <w:t xml:space="preserve"> </w:t>
      </w:r>
      <w:r w:rsidR="00CB42FA" w:rsidRPr="00B7602A">
        <w:rPr>
          <w:rFonts w:ascii="Gill Sans MT" w:hAnsi="Gill Sans MT" w:cs="Times New Roman"/>
          <w:sz w:val="24"/>
          <w:szCs w:val="24"/>
        </w:rPr>
        <w:t xml:space="preserve">comments </w:t>
      </w:r>
      <w:r w:rsidR="008844FF" w:rsidRPr="00B7602A">
        <w:rPr>
          <w:rFonts w:ascii="Gill Sans MT" w:hAnsi="Gill Sans MT" w:cs="Times New Roman"/>
          <w:sz w:val="24"/>
          <w:szCs w:val="24"/>
        </w:rPr>
        <w:t xml:space="preserve">that </w:t>
      </w:r>
      <w:r w:rsidRPr="00B7602A">
        <w:rPr>
          <w:rFonts w:ascii="Gill Sans MT" w:hAnsi="Gill Sans MT" w:cs="Times New Roman"/>
          <w:sz w:val="24"/>
          <w:szCs w:val="24"/>
        </w:rPr>
        <w:t xml:space="preserve">were shared with an ever-growing list of leaders from academic, development, donor, and think tank organizations. Despite the </w:t>
      </w:r>
      <w:r w:rsidR="00EA5914" w:rsidRPr="00B7602A">
        <w:rPr>
          <w:rFonts w:ascii="Gill Sans MT" w:hAnsi="Gill Sans MT" w:cs="Times New Roman"/>
          <w:sz w:val="24"/>
          <w:szCs w:val="24"/>
        </w:rPr>
        <w:t>positive comments</w:t>
      </w:r>
      <w:r w:rsidRPr="00B7602A">
        <w:rPr>
          <w:rFonts w:ascii="Gill Sans MT" w:hAnsi="Gill Sans MT" w:cs="Times New Roman"/>
          <w:sz w:val="24"/>
          <w:szCs w:val="24"/>
        </w:rPr>
        <w:t xml:space="preserve"> from this </w:t>
      </w:r>
      <w:r w:rsidR="0047716D" w:rsidRPr="00B7602A">
        <w:rPr>
          <w:rFonts w:ascii="Gill Sans MT" w:hAnsi="Gill Sans MT" w:cs="Times New Roman"/>
          <w:sz w:val="24"/>
          <w:szCs w:val="24"/>
        </w:rPr>
        <w:t xml:space="preserve">expansive, </w:t>
      </w:r>
      <w:r w:rsidRPr="00B7602A">
        <w:rPr>
          <w:rFonts w:ascii="Gill Sans MT" w:hAnsi="Gill Sans MT" w:cs="Times New Roman"/>
          <w:sz w:val="24"/>
          <w:szCs w:val="24"/>
        </w:rPr>
        <w:t>informal vetting process (</w:t>
      </w:r>
      <w:r w:rsidR="00671766" w:rsidRPr="00B7602A">
        <w:rPr>
          <w:rFonts w:ascii="Gill Sans MT" w:hAnsi="Gill Sans MT" w:cs="Times New Roman"/>
          <w:sz w:val="24"/>
          <w:szCs w:val="24"/>
        </w:rPr>
        <w:t>see</w:t>
      </w:r>
      <w:r w:rsidRPr="00B7602A">
        <w:rPr>
          <w:rFonts w:ascii="Gill Sans MT" w:hAnsi="Gill Sans MT" w:cs="Times New Roman"/>
          <w:sz w:val="24"/>
          <w:szCs w:val="24"/>
        </w:rPr>
        <w:t xml:space="preserve"> Attachment</w:t>
      </w:r>
      <w:r w:rsidR="001A0BE6">
        <w:rPr>
          <w:rFonts w:ascii="Gill Sans MT" w:hAnsi="Gill Sans MT" w:cs="Times New Roman"/>
          <w:sz w:val="24"/>
          <w:szCs w:val="24"/>
        </w:rPr>
        <w:t> </w:t>
      </w:r>
      <w:r w:rsidRPr="00B7602A">
        <w:rPr>
          <w:rFonts w:ascii="Gill Sans MT" w:hAnsi="Gill Sans MT" w:cs="Times New Roman"/>
          <w:sz w:val="24"/>
          <w:szCs w:val="24"/>
        </w:rPr>
        <w:t xml:space="preserve">I, “Summary of Comments Received from Reviewers of Earlier Education/Advocacy/Outreach Efforts”), </w:t>
      </w:r>
      <w:r w:rsidR="00982764" w:rsidRPr="00B7602A">
        <w:rPr>
          <w:rFonts w:ascii="Gill Sans MT" w:hAnsi="Gill Sans MT" w:cs="Times New Roman"/>
          <w:sz w:val="24"/>
          <w:szCs w:val="24"/>
        </w:rPr>
        <w:t>serious discussion</w:t>
      </w:r>
      <w:r w:rsidR="00CB42FA" w:rsidRPr="00B7602A">
        <w:rPr>
          <w:rFonts w:ascii="Gill Sans MT" w:hAnsi="Gill Sans MT" w:cs="Times New Roman"/>
          <w:sz w:val="24"/>
          <w:szCs w:val="24"/>
        </w:rPr>
        <w:t>s</w:t>
      </w:r>
      <w:r w:rsidR="00982764" w:rsidRPr="00B7602A">
        <w:rPr>
          <w:rFonts w:ascii="Gill Sans MT" w:hAnsi="Gill Sans MT" w:cs="Times New Roman"/>
          <w:sz w:val="24"/>
          <w:szCs w:val="24"/>
        </w:rPr>
        <w:t xml:space="preserve"> on </w:t>
      </w:r>
      <w:r w:rsidR="00CB42FA" w:rsidRPr="00B7602A">
        <w:rPr>
          <w:rFonts w:ascii="Gill Sans MT" w:hAnsi="Gill Sans MT" w:cs="Times New Roman"/>
          <w:sz w:val="24"/>
          <w:szCs w:val="24"/>
        </w:rPr>
        <w:t xml:space="preserve">the </w:t>
      </w:r>
      <w:r w:rsidRPr="00B7602A">
        <w:rPr>
          <w:rFonts w:ascii="Gill Sans MT" w:hAnsi="Gill Sans MT" w:cs="Times New Roman"/>
          <w:sz w:val="24"/>
          <w:szCs w:val="24"/>
        </w:rPr>
        <w:t>requisite</w:t>
      </w:r>
      <w:r w:rsidR="0047716D" w:rsidRPr="00B7602A">
        <w:rPr>
          <w:rFonts w:ascii="Gill Sans MT" w:hAnsi="Gill Sans MT" w:cs="Times New Roman"/>
          <w:sz w:val="24"/>
          <w:szCs w:val="24"/>
        </w:rPr>
        <w:t>, new</w:t>
      </w:r>
      <w:r w:rsidR="00D80EC5" w:rsidRPr="00B7602A">
        <w:rPr>
          <w:rFonts w:ascii="Gill Sans MT" w:hAnsi="Gill Sans MT" w:cs="Times New Roman"/>
          <w:sz w:val="24"/>
          <w:szCs w:val="24"/>
        </w:rPr>
        <w:t>-</w:t>
      </w:r>
      <w:r w:rsidR="0047716D" w:rsidRPr="00B7602A">
        <w:rPr>
          <w:rFonts w:ascii="Gill Sans MT" w:hAnsi="Gill Sans MT" w:cs="Times New Roman"/>
          <w:sz w:val="24"/>
          <w:szCs w:val="24"/>
        </w:rPr>
        <w:t xml:space="preserve">era </w:t>
      </w:r>
      <w:r w:rsidRPr="00B7602A">
        <w:rPr>
          <w:rFonts w:ascii="Gill Sans MT" w:hAnsi="Gill Sans MT" w:cs="Times New Roman"/>
          <w:sz w:val="24"/>
          <w:szCs w:val="24"/>
        </w:rPr>
        <w:t>reform</w:t>
      </w:r>
      <w:r w:rsidR="0047716D" w:rsidRPr="00B7602A">
        <w:rPr>
          <w:rFonts w:ascii="Gill Sans MT" w:hAnsi="Gill Sans MT" w:cs="Times New Roman"/>
          <w:sz w:val="24"/>
          <w:szCs w:val="24"/>
        </w:rPr>
        <w:t xml:space="preserve"> structu</w:t>
      </w:r>
      <w:r w:rsidR="00300288" w:rsidRPr="00B7602A">
        <w:rPr>
          <w:rFonts w:ascii="Gill Sans MT" w:hAnsi="Gill Sans MT" w:cs="Times New Roman"/>
          <w:sz w:val="24"/>
          <w:szCs w:val="24"/>
        </w:rPr>
        <w:t>r</w:t>
      </w:r>
      <w:r w:rsidR="0047716D" w:rsidRPr="00B7602A">
        <w:rPr>
          <w:rFonts w:ascii="Gill Sans MT" w:hAnsi="Gill Sans MT" w:cs="Times New Roman"/>
          <w:sz w:val="24"/>
          <w:szCs w:val="24"/>
        </w:rPr>
        <w:t>es</w:t>
      </w:r>
      <w:r w:rsidR="00EB4670" w:rsidRPr="00B7602A">
        <w:rPr>
          <w:rFonts w:ascii="Gill Sans MT" w:hAnsi="Gill Sans MT" w:cs="Times New Roman"/>
          <w:sz w:val="24"/>
          <w:szCs w:val="24"/>
        </w:rPr>
        <w:t xml:space="preserve"> </w:t>
      </w:r>
      <w:r w:rsidR="00C04AA3" w:rsidRPr="00B7602A">
        <w:rPr>
          <w:rFonts w:ascii="Gill Sans MT" w:hAnsi="Gill Sans MT" w:cs="Times New Roman"/>
          <w:sz w:val="24"/>
          <w:szCs w:val="24"/>
        </w:rPr>
        <w:t xml:space="preserve">advanced slowly. </w:t>
      </w:r>
      <w:r w:rsidR="00982764" w:rsidRPr="00B7602A">
        <w:rPr>
          <w:rFonts w:ascii="Gill Sans MT" w:hAnsi="Gill Sans MT" w:cs="Times New Roman"/>
          <w:sz w:val="24"/>
          <w:szCs w:val="24"/>
        </w:rPr>
        <w:t xml:space="preserve"> </w:t>
      </w:r>
    </w:p>
    <w:p w14:paraId="6443F61C" w14:textId="5BD086CE" w:rsidR="007112BE" w:rsidRPr="00B7602A" w:rsidRDefault="007112BE"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Earlier this year, my parish priest became interested in my efforts and put me in touch with the U.S. Conference of Catholic Bishops (USCCB). </w:t>
      </w:r>
      <w:r w:rsidR="00982764" w:rsidRPr="00B7602A">
        <w:rPr>
          <w:rFonts w:ascii="Gill Sans MT" w:hAnsi="Gill Sans MT" w:cs="Times New Roman"/>
          <w:sz w:val="24"/>
          <w:szCs w:val="24"/>
        </w:rPr>
        <w:t xml:space="preserve">To </w:t>
      </w:r>
      <w:r w:rsidRPr="00B7602A">
        <w:rPr>
          <w:rFonts w:ascii="Gill Sans MT" w:hAnsi="Gill Sans MT" w:cs="Times New Roman"/>
          <w:sz w:val="24"/>
          <w:szCs w:val="24"/>
        </w:rPr>
        <w:t xml:space="preserve">assist in their </w:t>
      </w:r>
      <w:r w:rsidR="00D80EC5" w:rsidRPr="00B7602A">
        <w:rPr>
          <w:rFonts w:ascii="Gill Sans MT" w:hAnsi="Gill Sans MT" w:cs="Times New Roman"/>
          <w:sz w:val="24"/>
          <w:szCs w:val="24"/>
        </w:rPr>
        <w:t>efforts</w:t>
      </w:r>
      <w:r w:rsidRPr="00B7602A">
        <w:rPr>
          <w:rFonts w:ascii="Gill Sans MT" w:hAnsi="Gill Sans MT" w:cs="Times New Roman"/>
          <w:sz w:val="24"/>
          <w:szCs w:val="24"/>
        </w:rPr>
        <w:t xml:space="preserve"> to broaden U.S. political support for addr</w:t>
      </w:r>
      <w:r w:rsidR="00982764" w:rsidRPr="00B7602A">
        <w:rPr>
          <w:rFonts w:ascii="Gill Sans MT" w:hAnsi="Gill Sans MT" w:cs="Times New Roman"/>
          <w:sz w:val="24"/>
          <w:szCs w:val="24"/>
        </w:rPr>
        <w:t xml:space="preserve">essing </w:t>
      </w:r>
      <w:r w:rsidRPr="00B7602A">
        <w:rPr>
          <w:rFonts w:ascii="Gill Sans MT" w:hAnsi="Gill Sans MT" w:cs="Times New Roman"/>
          <w:sz w:val="24"/>
          <w:szCs w:val="24"/>
        </w:rPr>
        <w:t xml:space="preserve">core </w:t>
      </w:r>
      <w:r w:rsidR="0047716D" w:rsidRPr="00B7602A">
        <w:rPr>
          <w:rFonts w:ascii="Gill Sans MT" w:hAnsi="Gill Sans MT" w:cs="Times New Roman"/>
          <w:sz w:val="24"/>
          <w:szCs w:val="24"/>
        </w:rPr>
        <w:t xml:space="preserve">country-level </w:t>
      </w:r>
      <w:r w:rsidRPr="00B7602A">
        <w:rPr>
          <w:rFonts w:ascii="Gill Sans MT" w:hAnsi="Gill Sans MT" w:cs="Times New Roman"/>
          <w:sz w:val="24"/>
          <w:szCs w:val="24"/>
        </w:rPr>
        <w:t xml:space="preserve">problems related to illegal migration and social justice issues, I prepared a comprehensive analysis pointing to the origins of agricultural sector-based poverty leading to </w:t>
      </w:r>
      <w:r w:rsidR="00982764" w:rsidRPr="00B7602A">
        <w:rPr>
          <w:rFonts w:ascii="Gill Sans MT" w:hAnsi="Gill Sans MT" w:cs="Times New Roman"/>
          <w:sz w:val="24"/>
          <w:szCs w:val="24"/>
        </w:rPr>
        <w:t>multipl</w:t>
      </w:r>
      <w:r w:rsidR="00D80EC5" w:rsidRPr="00B7602A">
        <w:rPr>
          <w:rFonts w:ascii="Gill Sans MT" w:hAnsi="Gill Sans MT" w:cs="Times New Roman"/>
          <w:sz w:val="24"/>
          <w:szCs w:val="24"/>
        </w:rPr>
        <w:t>e</w:t>
      </w:r>
      <w:r w:rsidR="00982764" w:rsidRPr="00B7602A">
        <w:rPr>
          <w:rFonts w:ascii="Gill Sans MT" w:hAnsi="Gill Sans MT" w:cs="Times New Roman"/>
          <w:sz w:val="24"/>
          <w:szCs w:val="24"/>
        </w:rPr>
        <w:t xml:space="preserve"> </w:t>
      </w:r>
      <w:r w:rsidR="0047716D" w:rsidRPr="00B7602A">
        <w:rPr>
          <w:rFonts w:ascii="Gill Sans MT" w:hAnsi="Gill Sans MT" w:cs="Times New Roman"/>
          <w:sz w:val="24"/>
          <w:szCs w:val="24"/>
        </w:rPr>
        <w:t xml:space="preserve">economic </w:t>
      </w:r>
      <w:r w:rsidR="00D658BF" w:rsidRPr="00B7602A">
        <w:rPr>
          <w:rFonts w:ascii="Gill Sans MT" w:hAnsi="Gill Sans MT" w:cs="Times New Roman"/>
          <w:sz w:val="24"/>
          <w:szCs w:val="24"/>
        </w:rPr>
        <w:t>structural</w:t>
      </w:r>
      <w:r w:rsidR="0047716D" w:rsidRPr="00B7602A">
        <w:rPr>
          <w:rFonts w:ascii="Gill Sans MT" w:hAnsi="Gill Sans MT" w:cs="Times New Roman"/>
          <w:sz w:val="24"/>
          <w:szCs w:val="24"/>
        </w:rPr>
        <w:t xml:space="preserve"> </w:t>
      </w:r>
      <w:r w:rsidRPr="00B7602A">
        <w:rPr>
          <w:rFonts w:ascii="Gill Sans MT" w:hAnsi="Gill Sans MT" w:cs="Times New Roman"/>
          <w:sz w:val="24"/>
          <w:szCs w:val="24"/>
        </w:rPr>
        <w:t>problems</w:t>
      </w:r>
      <w:r w:rsidR="00671766" w:rsidRPr="00B7602A">
        <w:rPr>
          <w:rFonts w:ascii="Gill Sans MT" w:hAnsi="Gill Sans MT" w:cs="Times New Roman"/>
          <w:sz w:val="24"/>
          <w:szCs w:val="24"/>
        </w:rPr>
        <w:t xml:space="preserve"> that</w:t>
      </w:r>
      <w:r w:rsidRPr="00B7602A">
        <w:rPr>
          <w:rFonts w:ascii="Gill Sans MT" w:hAnsi="Gill Sans MT" w:cs="Times New Roman"/>
          <w:sz w:val="24"/>
          <w:szCs w:val="24"/>
        </w:rPr>
        <w:t xml:space="preserve"> </w:t>
      </w:r>
      <w:r w:rsidR="00390653" w:rsidRPr="00B7602A">
        <w:rPr>
          <w:rFonts w:ascii="Gill Sans MT" w:hAnsi="Gill Sans MT" w:cs="Times New Roman"/>
          <w:sz w:val="24"/>
          <w:szCs w:val="24"/>
        </w:rPr>
        <w:t xml:space="preserve">have </w:t>
      </w:r>
      <w:r w:rsidR="00CC0AE1" w:rsidRPr="00B7602A">
        <w:rPr>
          <w:rFonts w:ascii="Gill Sans MT" w:hAnsi="Gill Sans MT" w:cs="Times New Roman"/>
          <w:sz w:val="24"/>
          <w:szCs w:val="24"/>
        </w:rPr>
        <w:t>fostered intergenerational poverty</w:t>
      </w:r>
      <w:r w:rsidR="00C04AA3" w:rsidRPr="00B7602A">
        <w:rPr>
          <w:rFonts w:ascii="Gill Sans MT" w:hAnsi="Gill Sans MT" w:cs="Times New Roman"/>
          <w:sz w:val="24"/>
          <w:szCs w:val="24"/>
        </w:rPr>
        <w:t xml:space="preserve">, </w:t>
      </w:r>
      <w:r w:rsidR="001C4DF3" w:rsidRPr="00B7602A">
        <w:rPr>
          <w:rFonts w:ascii="Gill Sans MT" w:hAnsi="Gill Sans MT" w:cs="Times New Roman"/>
          <w:sz w:val="24"/>
          <w:szCs w:val="24"/>
        </w:rPr>
        <w:t xml:space="preserve">increased economic inequities, </w:t>
      </w:r>
      <w:r w:rsidR="00CE344C" w:rsidRPr="00B7602A">
        <w:rPr>
          <w:rFonts w:ascii="Gill Sans MT" w:hAnsi="Gill Sans MT" w:cs="Times New Roman"/>
          <w:sz w:val="24"/>
          <w:szCs w:val="24"/>
        </w:rPr>
        <w:t xml:space="preserve">and </w:t>
      </w:r>
      <w:r w:rsidR="00313E23">
        <w:rPr>
          <w:rFonts w:ascii="Gill Sans MT" w:hAnsi="Gill Sans MT" w:cs="Times New Roman"/>
          <w:sz w:val="24"/>
          <w:szCs w:val="24"/>
        </w:rPr>
        <w:t xml:space="preserve">exacerbated </w:t>
      </w:r>
      <w:r w:rsidR="00C04AA3" w:rsidRPr="00B7602A">
        <w:rPr>
          <w:rFonts w:ascii="Gill Sans MT" w:hAnsi="Gill Sans MT" w:cs="Times New Roman"/>
          <w:sz w:val="24"/>
          <w:szCs w:val="24"/>
        </w:rPr>
        <w:t xml:space="preserve">societal maladies leading to growing </w:t>
      </w:r>
      <w:r w:rsidR="00CC0AE1" w:rsidRPr="00B7602A">
        <w:rPr>
          <w:rFonts w:ascii="Gill Sans MT" w:hAnsi="Gill Sans MT" w:cs="Times New Roman"/>
          <w:sz w:val="24"/>
          <w:szCs w:val="24"/>
        </w:rPr>
        <w:t>desperation. For</w:t>
      </w:r>
      <w:r w:rsidR="00671766" w:rsidRPr="00B7602A">
        <w:rPr>
          <w:rFonts w:ascii="Gill Sans MT" w:hAnsi="Gill Sans MT" w:cs="Times New Roman"/>
          <w:sz w:val="24"/>
          <w:szCs w:val="24"/>
        </w:rPr>
        <w:t xml:space="preserve"> the United States, </w:t>
      </w:r>
      <w:r w:rsidR="00CC0AE1" w:rsidRPr="00B7602A">
        <w:rPr>
          <w:rFonts w:ascii="Gill Sans MT" w:hAnsi="Gill Sans MT" w:cs="Times New Roman"/>
          <w:sz w:val="24"/>
          <w:szCs w:val="24"/>
        </w:rPr>
        <w:t xml:space="preserve">this has created an </w:t>
      </w:r>
      <w:r w:rsidR="00D658BF" w:rsidRPr="00B7602A">
        <w:rPr>
          <w:rFonts w:ascii="Gill Sans MT" w:hAnsi="Gill Sans MT" w:cs="Times New Roman"/>
          <w:sz w:val="24"/>
          <w:szCs w:val="24"/>
        </w:rPr>
        <w:t>ever</w:t>
      </w:r>
      <w:r w:rsidR="00C04AA3" w:rsidRPr="00B7602A">
        <w:rPr>
          <w:rFonts w:ascii="Gill Sans MT" w:hAnsi="Gill Sans MT" w:cs="Times New Roman"/>
          <w:sz w:val="24"/>
          <w:szCs w:val="24"/>
        </w:rPr>
        <w:t xml:space="preserve">-problematic </w:t>
      </w:r>
      <w:r w:rsidRPr="00B7602A">
        <w:rPr>
          <w:rFonts w:ascii="Gill Sans MT" w:hAnsi="Gill Sans MT" w:cs="Times New Roman"/>
          <w:sz w:val="24"/>
          <w:szCs w:val="24"/>
        </w:rPr>
        <w:t>U.S.</w:t>
      </w:r>
      <w:r w:rsidR="0047716D" w:rsidRPr="00B7602A">
        <w:rPr>
          <w:rFonts w:ascii="Gill Sans MT" w:hAnsi="Gill Sans MT" w:cs="Times New Roman"/>
          <w:sz w:val="24"/>
          <w:szCs w:val="24"/>
        </w:rPr>
        <w:t xml:space="preserve"> d</w:t>
      </w:r>
      <w:r w:rsidRPr="00B7602A">
        <w:rPr>
          <w:rFonts w:ascii="Gill Sans MT" w:hAnsi="Gill Sans MT" w:cs="Times New Roman"/>
          <w:sz w:val="24"/>
          <w:szCs w:val="24"/>
        </w:rPr>
        <w:t xml:space="preserve">omestic </w:t>
      </w:r>
      <w:r w:rsidR="0047716D" w:rsidRPr="00B7602A">
        <w:rPr>
          <w:rFonts w:ascii="Gill Sans MT" w:hAnsi="Gill Sans MT" w:cs="Times New Roman"/>
          <w:sz w:val="24"/>
          <w:szCs w:val="24"/>
        </w:rPr>
        <w:t>agen</w:t>
      </w:r>
      <w:r w:rsidR="00C04AA3" w:rsidRPr="00B7602A">
        <w:rPr>
          <w:rFonts w:ascii="Gill Sans MT" w:hAnsi="Gill Sans MT" w:cs="Times New Roman"/>
          <w:sz w:val="24"/>
          <w:szCs w:val="24"/>
        </w:rPr>
        <w:t>d</w:t>
      </w:r>
      <w:r w:rsidR="0047716D" w:rsidRPr="00B7602A">
        <w:rPr>
          <w:rFonts w:ascii="Gill Sans MT" w:hAnsi="Gill Sans MT" w:cs="Times New Roman"/>
          <w:sz w:val="24"/>
          <w:szCs w:val="24"/>
        </w:rPr>
        <w:t xml:space="preserve">a. </w:t>
      </w:r>
      <w:r w:rsidRPr="00B7602A">
        <w:rPr>
          <w:rFonts w:ascii="Gill Sans MT" w:hAnsi="Gill Sans MT" w:cs="Times New Roman"/>
          <w:sz w:val="24"/>
          <w:szCs w:val="24"/>
        </w:rPr>
        <w:t>Th</w:t>
      </w:r>
      <w:r w:rsidR="00CE344C" w:rsidRPr="00B7602A">
        <w:rPr>
          <w:rFonts w:ascii="Gill Sans MT" w:hAnsi="Gill Sans MT" w:cs="Times New Roman"/>
          <w:sz w:val="24"/>
          <w:szCs w:val="24"/>
        </w:rPr>
        <w:t xml:space="preserve">ose exchanges </w:t>
      </w:r>
      <w:r w:rsidRPr="00B7602A">
        <w:rPr>
          <w:rFonts w:ascii="Gill Sans MT" w:hAnsi="Gill Sans MT" w:cs="Times New Roman"/>
          <w:sz w:val="24"/>
          <w:szCs w:val="24"/>
        </w:rPr>
        <w:t xml:space="preserve">evolved into this </w:t>
      </w:r>
      <w:r w:rsidR="00313E23">
        <w:rPr>
          <w:rFonts w:ascii="Gill Sans MT" w:hAnsi="Gill Sans MT" w:cs="Times New Roman"/>
          <w:sz w:val="24"/>
          <w:szCs w:val="24"/>
        </w:rPr>
        <w:t>draft white paper</w:t>
      </w:r>
      <w:r w:rsidRPr="00B7602A">
        <w:rPr>
          <w:rFonts w:ascii="Gill Sans MT" w:hAnsi="Gill Sans MT" w:cs="Times New Roman"/>
          <w:sz w:val="24"/>
          <w:szCs w:val="24"/>
        </w:rPr>
        <w:t>.</w:t>
      </w:r>
      <w:r w:rsidR="00B83456">
        <w:rPr>
          <w:rFonts w:ascii="Gill Sans MT" w:hAnsi="Gill Sans MT" w:cs="Times New Roman"/>
          <w:sz w:val="24"/>
          <w:szCs w:val="24"/>
        </w:rPr>
        <w:t xml:space="preserve"> </w:t>
      </w:r>
      <w:r w:rsidRPr="00B7602A">
        <w:rPr>
          <w:rFonts w:ascii="Gill Sans MT" w:hAnsi="Gill Sans MT" w:cs="Times New Roman"/>
          <w:sz w:val="24"/>
          <w:szCs w:val="24"/>
        </w:rPr>
        <w:t xml:space="preserve"> </w:t>
      </w:r>
    </w:p>
    <w:p w14:paraId="1ABFE8C1" w14:textId="275BF5F9" w:rsidR="008F6CA7" w:rsidRDefault="007112BE" w:rsidP="00ED1850">
      <w:pPr>
        <w:spacing w:before="120" w:after="120" w:line="240" w:lineRule="auto"/>
        <w:jc w:val="both"/>
        <w:rPr>
          <w:rFonts w:ascii="Gill Sans MT" w:eastAsia="Times New Roman" w:hAnsi="Gill Sans MT" w:cs="Times New Roman"/>
          <w:i/>
          <w:iCs/>
          <w:sz w:val="24"/>
          <w:szCs w:val="24"/>
        </w:rPr>
      </w:pPr>
      <w:r w:rsidRPr="00B7602A">
        <w:rPr>
          <w:rFonts w:ascii="Gill Sans MT" w:hAnsi="Gill Sans MT" w:cs="Times New Roman"/>
          <w:sz w:val="24"/>
          <w:szCs w:val="24"/>
        </w:rPr>
        <w:t xml:space="preserve">From responses by the USCCB and </w:t>
      </w:r>
      <w:r w:rsidR="00A15FF2">
        <w:rPr>
          <w:rFonts w:ascii="Gill Sans MT" w:hAnsi="Gill Sans MT" w:cs="Times New Roman"/>
          <w:sz w:val="24"/>
          <w:szCs w:val="24"/>
        </w:rPr>
        <w:t xml:space="preserve">many </w:t>
      </w:r>
      <w:r w:rsidRPr="00B7602A">
        <w:rPr>
          <w:rFonts w:ascii="Gill Sans MT" w:hAnsi="Gill Sans MT" w:cs="Times New Roman"/>
          <w:sz w:val="24"/>
          <w:szCs w:val="24"/>
        </w:rPr>
        <w:t>others, I shared th</w:t>
      </w:r>
      <w:r w:rsidR="00982764" w:rsidRPr="00B7602A">
        <w:rPr>
          <w:rFonts w:ascii="Gill Sans MT" w:hAnsi="Gill Sans MT" w:cs="Times New Roman"/>
          <w:sz w:val="24"/>
          <w:szCs w:val="24"/>
        </w:rPr>
        <w:t xml:space="preserve">at </w:t>
      </w:r>
      <w:r w:rsidR="00313E23">
        <w:rPr>
          <w:rFonts w:ascii="Gill Sans MT" w:hAnsi="Gill Sans MT" w:cs="Times New Roman"/>
          <w:sz w:val="24"/>
          <w:szCs w:val="24"/>
        </w:rPr>
        <w:t>draft</w:t>
      </w:r>
      <w:r w:rsidR="00313E23" w:rsidRPr="00B7602A">
        <w:rPr>
          <w:rFonts w:ascii="Gill Sans MT" w:hAnsi="Gill Sans MT" w:cs="Times New Roman"/>
          <w:sz w:val="24"/>
          <w:szCs w:val="24"/>
        </w:rPr>
        <w:t xml:space="preserve"> </w:t>
      </w:r>
      <w:r w:rsidRPr="00B7602A">
        <w:rPr>
          <w:rFonts w:ascii="Gill Sans MT" w:hAnsi="Gill Sans MT" w:cs="Times New Roman"/>
          <w:sz w:val="24"/>
          <w:szCs w:val="24"/>
        </w:rPr>
        <w:t xml:space="preserve">with an informal and diverse group of leaders and </w:t>
      </w:r>
      <w:r w:rsidR="00D658BF" w:rsidRPr="00B7602A">
        <w:rPr>
          <w:rFonts w:ascii="Gill Sans MT" w:hAnsi="Gill Sans MT" w:cs="Times New Roman"/>
          <w:sz w:val="24"/>
          <w:szCs w:val="24"/>
        </w:rPr>
        <w:t xml:space="preserve">institutions </w:t>
      </w:r>
      <w:r w:rsidR="00C04AA3" w:rsidRPr="00B7602A">
        <w:rPr>
          <w:rFonts w:ascii="Gill Sans MT" w:hAnsi="Gill Sans MT" w:cs="Times New Roman"/>
          <w:sz w:val="24"/>
          <w:szCs w:val="24"/>
        </w:rPr>
        <w:t xml:space="preserve">who were </w:t>
      </w:r>
      <w:r w:rsidRPr="00B7602A">
        <w:rPr>
          <w:rFonts w:ascii="Gill Sans MT" w:hAnsi="Gill Sans MT" w:cs="Times New Roman"/>
          <w:sz w:val="24"/>
          <w:szCs w:val="24"/>
        </w:rPr>
        <w:t>associated with my earlier efforts</w:t>
      </w:r>
      <w:r w:rsidR="00982764" w:rsidRPr="00B7602A">
        <w:rPr>
          <w:rFonts w:ascii="Gill Sans MT" w:hAnsi="Gill Sans MT" w:cs="Times New Roman"/>
          <w:sz w:val="24"/>
          <w:szCs w:val="24"/>
        </w:rPr>
        <w:t xml:space="preserve">. </w:t>
      </w:r>
      <w:r w:rsidRPr="00B7602A">
        <w:rPr>
          <w:rFonts w:ascii="Gill Sans MT" w:hAnsi="Gill Sans MT" w:cs="Times New Roman"/>
          <w:sz w:val="24"/>
          <w:szCs w:val="24"/>
        </w:rPr>
        <w:t xml:space="preserve">I invited them to review and provide comments with the objective of </w:t>
      </w:r>
      <w:r w:rsidR="003D33EB" w:rsidRPr="00B7602A">
        <w:rPr>
          <w:rFonts w:ascii="Gill Sans MT" w:hAnsi="Gill Sans MT" w:cs="Times New Roman"/>
          <w:sz w:val="24"/>
          <w:szCs w:val="24"/>
        </w:rPr>
        <w:t>stimulating circulation</w:t>
      </w:r>
      <w:r w:rsidRPr="00B7602A">
        <w:rPr>
          <w:rFonts w:ascii="Gill Sans MT" w:hAnsi="Gill Sans MT" w:cs="Times New Roman"/>
          <w:sz w:val="24"/>
          <w:szCs w:val="24"/>
        </w:rPr>
        <w:t xml:space="preserve"> to the Transition Team of the winning Presidential candidate</w:t>
      </w:r>
      <w:r w:rsidR="002A0860" w:rsidRPr="00B7602A">
        <w:rPr>
          <w:rFonts w:ascii="Gill Sans MT" w:hAnsi="Gill Sans MT" w:cs="Times New Roman"/>
          <w:sz w:val="24"/>
          <w:szCs w:val="24"/>
        </w:rPr>
        <w:t>,</w:t>
      </w:r>
      <w:r w:rsidRPr="00B7602A">
        <w:rPr>
          <w:rFonts w:ascii="Gill Sans MT" w:hAnsi="Gill Sans MT" w:cs="Times New Roman"/>
          <w:sz w:val="24"/>
          <w:szCs w:val="24"/>
        </w:rPr>
        <w:t xml:space="preserve"> and related development assistance policymakers</w:t>
      </w:r>
      <w:r w:rsidR="00C04AA3" w:rsidRPr="00B7602A">
        <w:rPr>
          <w:rFonts w:ascii="Gill Sans MT" w:hAnsi="Gill Sans MT" w:cs="Times New Roman"/>
          <w:sz w:val="24"/>
          <w:szCs w:val="24"/>
        </w:rPr>
        <w:t xml:space="preserve">, independent </w:t>
      </w:r>
      <w:r w:rsidR="0066238D" w:rsidRPr="00B7602A">
        <w:rPr>
          <w:rFonts w:ascii="Gill Sans MT" w:hAnsi="Gill Sans MT" w:cs="Times New Roman"/>
          <w:sz w:val="24"/>
          <w:szCs w:val="24"/>
        </w:rPr>
        <w:t xml:space="preserve">think tanks, </w:t>
      </w:r>
      <w:r w:rsidR="00380B0A">
        <w:rPr>
          <w:rFonts w:ascii="Gill Sans MT" w:hAnsi="Gill Sans MT" w:cs="Times New Roman"/>
          <w:sz w:val="24"/>
          <w:szCs w:val="24"/>
        </w:rPr>
        <w:t xml:space="preserve">and leaders in the </w:t>
      </w:r>
      <w:r w:rsidR="0066238D" w:rsidRPr="00B7602A">
        <w:rPr>
          <w:rFonts w:ascii="Gill Sans MT" w:hAnsi="Gill Sans MT" w:cs="Times New Roman"/>
          <w:sz w:val="24"/>
          <w:szCs w:val="24"/>
        </w:rPr>
        <w:t>donor community</w:t>
      </w:r>
      <w:r w:rsidR="00C04AA3" w:rsidRPr="00B7602A">
        <w:rPr>
          <w:rFonts w:ascii="Gill Sans MT" w:hAnsi="Gill Sans MT" w:cs="Times New Roman"/>
          <w:sz w:val="24"/>
          <w:szCs w:val="24"/>
        </w:rPr>
        <w:t xml:space="preserve"> </w:t>
      </w:r>
      <w:r w:rsidR="001D5512">
        <w:rPr>
          <w:rFonts w:ascii="Gill Sans MT" w:hAnsi="Gill Sans MT" w:cs="Times New Roman"/>
          <w:sz w:val="24"/>
          <w:szCs w:val="24"/>
        </w:rPr>
        <w:t>and</w:t>
      </w:r>
      <w:r w:rsidR="00380B0A">
        <w:rPr>
          <w:rFonts w:ascii="Gill Sans MT" w:hAnsi="Gill Sans MT" w:cs="Times New Roman"/>
          <w:sz w:val="24"/>
          <w:szCs w:val="24"/>
        </w:rPr>
        <w:t xml:space="preserve"> the agricultural</w:t>
      </w:r>
      <w:r w:rsidR="001D5512">
        <w:rPr>
          <w:rFonts w:ascii="Gill Sans MT" w:hAnsi="Gill Sans MT" w:cs="Times New Roman"/>
          <w:sz w:val="24"/>
          <w:szCs w:val="24"/>
        </w:rPr>
        <w:t xml:space="preserve"> sector. </w:t>
      </w:r>
      <w:r w:rsidRPr="00B7602A">
        <w:rPr>
          <w:rFonts w:ascii="Gill Sans MT" w:hAnsi="Gill Sans MT" w:cs="Times New Roman"/>
          <w:sz w:val="24"/>
          <w:szCs w:val="24"/>
        </w:rPr>
        <w:t>The</w:t>
      </w:r>
      <w:r w:rsidR="00C7745E" w:rsidRPr="00B7602A">
        <w:rPr>
          <w:rFonts w:ascii="Gill Sans MT" w:hAnsi="Gill Sans MT" w:cs="Times New Roman"/>
          <w:sz w:val="24"/>
          <w:szCs w:val="24"/>
        </w:rPr>
        <w:t>se parties</w:t>
      </w:r>
      <w:r w:rsidRPr="00B7602A">
        <w:rPr>
          <w:rFonts w:ascii="Gill Sans MT" w:hAnsi="Gill Sans MT" w:cs="Times New Roman"/>
          <w:sz w:val="24"/>
          <w:szCs w:val="24"/>
        </w:rPr>
        <w:t xml:space="preserve"> </w:t>
      </w:r>
      <w:r w:rsidR="001801A9" w:rsidRPr="00B7602A">
        <w:rPr>
          <w:rFonts w:ascii="Gill Sans MT" w:hAnsi="Gill Sans MT" w:cs="Times New Roman"/>
          <w:sz w:val="24"/>
          <w:szCs w:val="24"/>
        </w:rPr>
        <w:t xml:space="preserve">responded to my suggestion </w:t>
      </w:r>
      <w:r w:rsidR="00C7745E" w:rsidRPr="00B7602A">
        <w:rPr>
          <w:rFonts w:ascii="Gill Sans MT" w:hAnsi="Gill Sans MT" w:cs="Times New Roman"/>
          <w:sz w:val="24"/>
          <w:szCs w:val="24"/>
        </w:rPr>
        <w:t>to</w:t>
      </w:r>
      <w:r w:rsidRPr="00B7602A">
        <w:rPr>
          <w:rFonts w:ascii="Gill Sans MT" w:hAnsi="Gill Sans MT" w:cs="Times New Roman"/>
          <w:sz w:val="24"/>
          <w:szCs w:val="24"/>
        </w:rPr>
        <w:t xml:space="preserve"> form </w:t>
      </w:r>
      <w:r w:rsidR="00D658BF" w:rsidRPr="00B7602A">
        <w:rPr>
          <w:rFonts w:ascii="Gill Sans MT" w:hAnsi="Gill Sans MT" w:cs="Times New Roman"/>
          <w:sz w:val="24"/>
          <w:szCs w:val="24"/>
        </w:rPr>
        <w:t>a high</w:t>
      </w:r>
      <w:r w:rsidR="00175865" w:rsidRPr="00B7602A">
        <w:rPr>
          <w:rFonts w:ascii="Gill Sans MT" w:hAnsi="Gill Sans MT" w:cs="Times New Roman"/>
          <w:sz w:val="24"/>
          <w:szCs w:val="24"/>
        </w:rPr>
        <w:t xml:space="preserve">-level, </w:t>
      </w:r>
      <w:r w:rsidRPr="00B7602A">
        <w:rPr>
          <w:rFonts w:ascii="Gill Sans MT" w:hAnsi="Gill Sans MT" w:cs="Times New Roman"/>
          <w:sz w:val="24"/>
          <w:szCs w:val="24"/>
        </w:rPr>
        <w:t>multi-</w:t>
      </w:r>
      <w:r w:rsidR="00D658BF" w:rsidRPr="00B7602A">
        <w:rPr>
          <w:rFonts w:ascii="Gill Sans MT" w:hAnsi="Gill Sans MT" w:cs="Times New Roman"/>
          <w:sz w:val="24"/>
          <w:szCs w:val="24"/>
        </w:rPr>
        <w:t>disciplinary</w:t>
      </w:r>
      <w:r w:rsidRPr="00B7602A">
        <w:rPr>
          <w:rFonts w:ascii="Gill Sans MT" w:hAnsi="Gill Sans MT" w:cs="Times New Roman"/>
          <w:sz w:val="24"/>
          <w:szCs w:val="24"/>
        </w:rPr>
        <w:t xml:space="preserve"> </w:t>
      </w:r>
      <w:r w:rsidR="00175865" w:rsidRPr="00B7602A">
        <w:rPr>
          <w:rFonts w:ascii="Gill Sans MT" w:hAnsi="Gill Sans MT" w:cs="Times New Roman"/>
          <w:sz w:val="24"/>
          <w:szCs w:val="24"/>
        </w:rPr>
        <w:t xml:space="preserve">academic/development review panel, the </w:t>
      </w:r>
      <w:r w:rsidR="000B255F" w:rsidRPr="00B7602A">
        <w:rPr>
          <w:rFonts w:ascii="Gill Sans MT" w:hAnsi="Gill Sans MT" w:cs="Times New Roman"/>
          <w:sz w:val="24"/>
          <w:szCs w:val="24"/>
        </w:rPr>
        <w:t xml:space="preserve">Sector Revitalization Support Group (SRSG). The </w:t>
      </w:r>
      <w:r w:rsidR="00C7745E" w:rsidRPr="00B7602A">
        <w:rPr>
          <w:rFonts w:ascii="Gill Sans MT" w:hAnsi="Gill Sans MT" w:cs="Times New Roman"/>
          <w:sz w:val="24"/>
          <w:szCs w:val="24"/>
        </w:rPr>
        <w:t xml:space="preserve">panel’s </w:t>
      </w:r>
      <w:r w:rsidR="000B255F" w:rsidRPr="00B7602A">
        <w:rPr>
          <w:rFonts w:ascii="Gill Sans MT" w:hAnsi="Gill Sans MT" w:cs="Times New Roman"/>
          <w:sz w:val="24"/>
          <w:szCs w:val="24"/>
        </w:rPr>
        <w:t xml:space="preserve">charge </w:t>
      </w:r>
      <w:r w:rsidR="00DB3DFE" w:rsidRPr="00B7602A">
        <w:rPr>
          <w:rFonts w:ascii="Gill Sans MT" w:hAnsi="Gill Sans MT" w:cs="Times New Roman"/>
          <w:sz w:val="24"/>
          <w:szCs w:val="24"/>
        </w:rPr>
        <w:t>w</w:t>
      </w:r>
      <w:r w:rsidR="000B255F" w:rsidRPr="00B7602A">
        <w:rPr>
          <w:rFonts w:ascii="Gill Sans MT" w:hAnsi="Gill Sans MT" w:cs="Times New Roman"/>
          <w:sz w:val="24"/>
          <w:szCs w:val="24"/>
        </w:rPr>
        <w:t xml:space="preserve">as to review the evolving draft </w:t>
      </w:r>
      <w:r w:rsidR="00762F72" w:rsidRPr="00B7602A">
        <w:rPr>
          <w:rFonts w:ascii="Gill Sans MT" w:hAnsi="Gill Sans MT" w:cs="Times New Roman"/>
          <w:sz w:val="24"/>
          <w:szCs w:val="24"/>
        </w:rPr>
        <w:t>for the sake of</w:t>
      </w:r>
      <w:r w:rsidR="00710A3B" w:rsidRPr="00B7602A">
        <w:rPr>
          <w:rFonts w:ascii="Gill Sans MT" w:hAnsi="Gill Sans MT" w:cs="Times New Roman"/>
          <w:sz w:val="24"/>
          <w:szCs w:val="24"/>
        </w:rPr>
        <w:t xml:space="preserve"> moving </w:t>
      </w:r>
      <w:r w:rsidR="000B255F" w:rsidRPr="00B7602A">
        <w:rPr>
          <w:rFonts w:ascii="Gill Sans MT" w:hAnsi="Gill Sans MT" w:cs="Times New Roman"/>
          <w:sz w:val="24"/>
          <w:szCs w:val="24"/>
        </w:rPr>
        <w:t xml:space="preserve">toward </w:t>
      </w:r>
      <w:r w:rsidR="0066238D" w:rsidRPr="00B7602A">
        <w:rPr>
          <w:rFonts w:ascii="Gill Sans MT" w:hAnsi="Gill Sans MT" w:cs="Times New Roman"/>
          <w:sz w:val="24"/>
          <w:szCs w:val="24"/>
        </w:rPr>
        <w:t xml:space="preserve">a </w:t>
      </w:r>
      <w:r w:rsidR="000B255F" w:rsidRPr="00B7602A">
        <w:rPr>
          <w:rFonts w:ascii="Gill Sans MT" w:hAnsi="Gill Sans MT" w:cs="Times New Roman"/>
          <w:sz w:val="24"/>
          <w:szCs w:val="24"/>
        </w:rPr>
        <w:t xml:space="preserve">final </w:t>
      </w:r>
      <w:r w:rsidR="00313E23">
        <w:rPr>
          <w:rFonts w:ascii="Gill Sans MT" w:hAnsi="Gill Sans MT" w:cs="Times New Roman"/>
          <w:sz w:val="24"/>
          <w:szCs w:val="24"/>
        </w:rPr>
        <w:t>white paper</w:t>
      </w:r>
      <w:r w:rsidR="0047716D" w:rsidRPr="00B7602A">
        <w:rPr>
          <w:rFonts w:ascii="Gill Sans MT" w:hAnsi="Gill Sans MT" w:cs="Times New Roman"/>
          <w:sz w:val="24"/>
          <w:szCs w:val="24"/>
        </w:rPr>
        <w:t xml:space="preserve">. </w:t>
      </w:r>
      <w:r w:rsidR="00987168" w:rsidRPr="00B7602A">
        <w:rPr>
          <w:rFonts w:ascii="Gill Sans MT" w:hAnsi="Gill Sans MT" w:cs="Times New Roman"/>
          <w:sz w:val="24"/>
          <w:szCs w:val="24"/>
        </w:rPr>
        <w:t>Aware fully of th</w:t>
      </w:r>
      <w:r w:rsidR="00CE344C" w:rsidRPr="00B7602A">
        <w:rPr>
          <w:rFonts w:ascii="Gill Sans MT" w:hAnsi="Gill Sans MT" w:cs="Times New Roman"/>
          <w:sz w:val="24"/>
          <w:szCs w:val="24"/>
        </w:rPr>
        <w:t>e</w:t>
      </w:r>
      <w:r w:rsidR="00987168" w:rsidRPr="00B7602A">
        <w:rPr>
          <w:rFonts w:ascii="Gill Sans MT" w:hAnsi="Gill Sans MT" w:cs="Times New Roman"/>
          <w:sz w:val="24"/>
          <w:szCs w:val="24"/>
        </w:rPr>
        <w:t xml:space="preserve"> limited opportunities to make the most </w:t>
      </w:r>
      <w:r w:rsidR="00C7745E" w:rsidRPr="00B7602A">
        <w:rPr>
          <w:rFonts w:ascii="Gill Sans MT" w:hAnsi="Gill Sans MT" w:cs="Times New Roman"/>
          <w:sz w:val="24"/>
          <w:szCs w:val="24"/>
        </w:rPr>
        <w:t>compelling case for action in the</w:t>
      </w:r>
      <w:r w:rsidR="00987168" w:rsidRPr="00B7602A">
        <w:rPr>
          <w:rFonts w:ascii="Gill Sans MT" w:hAnsi="Gill Sans MT" w:cs="Times New Roman"/>
          <w:sz w:val="24"/>
          <w:szCs w:val="24"/>
        </w:rPr>
        <w:t xml:space="preserve"> 21</w:t>
      </w:r>
      <w:r w:rsidR="00987168" w:rsidRPr="00B7602A">
        <w:rPr>
          <w:rFonts w:ascii="Gill Sans MT" w:hAnsi="Gill Sans MT" w:cs="Times New Roman"/>
          <w:sz w:val="24"/>
          <w:szCs w:val="24"/>
          <w:vertAlign w:val="superscript"/>
        </w:rPr>
        <w:t>st</w:t>
      </w:r>
      <w:r w:rsidR="00987168" w:rsidRPr="00B7602A">
        <w:rPr>
          <w:rFonts w:ascii="Gill Sans MT" w:hAnsi="Gill Sans MT" w:cs="Times New Roman"/>
          <w:sz w:val="24"/>
          <w:szCs w:val="24"/>
        </w:rPr>
        <w:t xml:space="preserve"> century, the </w:t>
      </w:r>
      <w:r w:rsidR="007611F6" w:rsidRPr="00B7602A">
        <w:rPr>
          <w:rFonts w:ascii="Gill Sans MT" w:hAnsi="Gill Sans MT" w:cs="Times New Roman"/>
          <w:sz w:val="24"/>
          <w:szCs w:val="24"/>
        </w:rPr>
        <w:t>SRSG</w:t>
      </w:r>
      <w:r w:rsidR="00987168" w:rsidRPr="00B7602A">
        <w:rPr>
          <w:rFonts w:ascii="Gill Sans MT" w:hAnsi="Gill Sans MT" w:cs="Times New Roman"/>
          <w:sz w:val="24"/>
          <w:szCs w:val="24"/>
        </w:rPr>
        <w:t xml:space="preserve"> </w:t>
      </w:r>
      <w:r w:rsidR="00C7745E" w:rsidRPr="00B7602A">
        <w:rPr>
          <w:rFonts w:ascii="Gill Sans MT" w:hAnsi="Gill Sans MT" w:cs="Times New Roman"/>
          <w:sz w:val="24"/>
          <w:szCs w:val="24"/>
        </w:rPr>
        <w:t>undertook</w:t>
      </w:r>
      <w:r w:rsidR="00987168" w:rsidRPr="00B7602A">
        <w:rPr>
          <w:rFonts w:ascii="Gill Sans MT" w:hAnsi="Gill Sans MT" w:cs="Times New Roman"/>
          <w:sz w:val="24"/>
          <w:szCs w:val="24"/>
        </w:rPr>
        <w:t xml:space="preserve"> </w:t>
      </w:r>
      <w:r w:rsidR="0047716D" w:rsidRPr="00B7602A">
        <w:rPr>
          <w:rFonts w:ascii="Gill Sans MT" w:hAnsi="Gill Sans MT" w:cs="Times New Roman"/>
          <w:sz w:val="24"/>
          <w:szCs w:val="24"/>
        </w:rPr>
        <w:t>deliberati</w:t>
      </w:r>
      <w:r w:rsidR="00C7745E" w:rsidRPr="00B7602A">
        <w:rPr>
          <w:rFonts w:ascii="Gill Sans MT" w:hAnsi="Gill Sans MT" w:cs="Times New Roman"/>
          <w:sz w:val="24"/>
          <w:szCs w:val="24"/>
        </w:rPr>
        <w:t>ons that</w:t>
      </w:r>
      <w:r w:rsidR="0047716D" w:rsidRPr="00B7602A">
        <w:rPr>
          <w:rFonts w:ascii="Gill Sans MT" w:hAnsi="Gill Sans MT" w:cs="Times New Roman"/>
          <w:sz w:val="24"/>
          <w:szCs w:val="24"/>
        </w:rPr>
        <w:t xml:space="preserve"> </w:t>
      </w:r>
      <w:r w:rsidR="000B255F" w:rsidRPr="00B7602A">
        <w:rPr>
          <w:rFonts w:ascii="Gill Sans MT" w:eastAsia="Times New Roman" w:hAnsi="Gill Sans MT" w:cs="Times New Roman"/>
          <w:sz w:val="24"/>
          <w:szCs w:val="24"/>
        </w:rPr>
        <w:t>culminat</w:t>
      </w:r>
      <w:r w:rsidR="00C7745E" w:rsidRPr="00B7602A">
        <w:rPr>
          <w:rFonts w:ascii="Gill Sans MT" w:eastAsia="Times New Roman" w:hAnsi="Gill Sans MT" w:cs="Times New Roman"/>
          <w:sz w:val="24"/>
          <w:szCs w:val="24"/>
        </w:rPr>
        <w:t>ed</w:t>
      </w:r>
      <w:r w:rsidR="00987168" w:rsidRPr="00B7602A">
        <w:rPr>
          <w:rFonts w:ascii="Gill Sans MT" w:eastAsia="Times New Roman" w:hAnsi="Gill Sans MT" w:cs="Times New Roman"/>
          <w:sz w:val="24"/>
          <w:szCs w:val="24"/>
        </w:rPr>
        <w:t xml:space="preserve"> i</w:t>
      </w:r>
      <w:r w:rsidR="000B255F" w:rsidRPr="00B7602A">
        <w:rPr>
          <w:rFonts w:ascii="Gill Sans MT" w:eastAsia="Times New Roman" w:hAnsi="Gill Sans MT" w:cs="Times New Roman"/>
          <w:sz w:val="24"/>
          <w:szCs w:val="24"/>
        </w:rPr>
        <w:t>n this final p</w:t>
      </w:r>
      <w:r w:rsidR="0047716D" w:rsidRPr="00B7602A">
        <w:rPr>
          <w:rFonts w:ascii="Gill Sans MT" w:eastAsia="Times New Roman" w:hAnsi="Gill Sans MT" w:cs="Times New Roman"/>
          <w:sz w:val="24"/>
          <w:szCs w:val="24"/>
        </w:rPr>
        <w:t>aper</w:t>
      </w:r>
      <w:r w:rsidR="00C7745E" w:rsidRPr="00B7602A">
        <w:rPr>
          <w:rFonts w:ascii="Gill Sans MT" w:eastAsia="Times New Roman" w:hAnsi="Gill Sans MT" w:cs="Times New Roman"/>
          <w:sz w:val="24"/>
          <w:szCs w:val="24"/>
        </w:rPr>
        <w:t>,</w:t>
      </w:r>
      <w:r w:rsidR="0047716D" w:rsidRPr="00B7602A">
        <w:rPr>
          <w:rFonts w:ascii="Gill Sans MT" w:eastAsia="Times New Roman" w:hAnsi="Gill Sans MT" w:cs="Times New Roman"/>
          <w:sz w:val="24"/>
          <w:szCs w:val="24"/>
        </w:rPr>
        <w:t xml:space="preserve"> </w:t>
      </w:r>
      <w:r w:rsidR="002A0860" w:rsidRPr="00B7602A">
        <w:rPr>
          <w:rFonts w:ascii="Gill Sans MT" w:eastAsia="Times New Roman" w:hAnsi="Gill Sans MT" w:cs="Times New Roman"/>
          <w:sz w:val="24"/>
          <w:szCs w:val="24"/>
        </w:rPr>
        <w:t xml:space="preserve">that </w:t>
      </w:r>
      <w:r w:rsidR="00671766" w:rsidRPr="00B7602A">
        <w:rPr>
          <w:rFonts w:ascii="Gill Sans MT" w:eastAsia="Times New Roman" w:hAnsi="Gill Sans MT" w:cs="Times New Roman"/>
          <w:sz w:val="24"/>
          <w:szCs w:val="24"/>
        </w:rPr>
        <w:t>the group</w:t>
      </w:r>
      <w:r w:rsidR="00987168" w:rsidRPr="00B7602A">
        <w:rPr>
          <w:rFonts w:ascii="Gill Sans MT" w:eastAsia="Times New Roman" w:hAnsi="Gill Sans MT" w:cs="Times New Roman"/>
          <w:sz w:val="24"/>
          <w:szCs w:val="24"/>
        </w:rPr>
        <w:t xml:space="preserve"> </w:t>
      </w:r>
      <w:r w:rsidR="008704C9" w:rsidRPr="00B7602A">
        <w:rPr>
          <w:rFonts w:ascii="Gill Sans MT" w:eastAsia="Times New Roman" w:hAnsi="Gill Sans MT" w:cs="Times New Roman"/>
          <w:sz w:val="24"/>
          <w:szCs w:val="24"/>
        </w:rPr>
        <w:t xml:space="preserve">stands behind. </w:t>
      </w:r>
    </w:p>
    <w:p w14:paraId="3F4BF5E5" w14:textId="77777777" w:rsidR="00ED1850" w:rsidRPr="00B7602A" w:rsidRDefault="00ED1850" w:rsidP="00ED1850">
      <w:pPr>
        <w:spacing w:before="120" w:after="120" w:line="240" w:lineRule="auto"/>
        <w:jc w:val="both"/>
        <w:rPr>
          <w:rFonts w:ascii="Gill Sans MT" w:eastAsia="Times New Roman" w:hAnsi="Gill Sans MT" w:cs="Times New Roman"/>
          <w:b/>
          <w:bCs/>
          <w:sz w:val="24"/>
          <w:szCs w:val="24"/>
        </w:rPr>
      </w:pPr>
    </w:p>
    <w:p w14:paraId="5A50B1E2" w14:textId="77777777" w:rsidR="001A0BE6" w:rsidRDefault="001A0BE6">
      <w:pPr>
        <w:rPr>
          <w:rFonts w:ascii="Gill Sans MT" w:hAnsi="Gill Sans MT" w:cs="Times New Roman"/>
          <w:b/>
          <w:bCs/>
          <w:caps/>
          <w:color w:val="002F6C"/>
          <w:sz w:val="28"/>
          <w:szCs w:val="28"/>
        </w:rPr>
      </w:pPr>
      <w:bookmarkStart w:id="6" w:name="_Toc62225115"/>
      <w:bookmarkStart w:id="7" w:name="_Toc67246992"/>
      <w:r>
        <w:br w:type="page"/>
      </w:r>
    </w:p>
    <w:p w14:paraId="5AF97A0F" w14:textId="263F0287" w:rsidR="00CB42FA" w:rsidRPr="00B7602A" w:rsidRDefault="00CB42FA" w:rsidP="00B87E6C">
      <w:pPr>
        <w:pStyle w:val="Heading1"/>
        <w:jc w:val="center"/>
      </w:pPr>
      <w:r w:rsidRPr="00B7602A">
        <w:lastRenderedPageBreak/>
        <w:t>ACKNOWLEDGEMENTS</w:t>
      </w:r>
      <w:bookmarkEnd w:id="6"/>
      <w:bookmarkEnd w:id="7"/>
    </w:p>
    <w:p w14:paraId="1AECBB03" w14:textId="37E021F9" w:rsidR="00531F61" w:rsidRPr="00B7602A" w:rsidRDefault="00C7745E" w:rsidP="005D6D3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T</w:t>
      </w:r>
      <w:r w:rsidR="000B255F" w:rsidRPr="00B7602A">
        <w:rPr>
          <w:rFonts w:ascii="Gill Sans MT" w:hAnsi="Gill Sans MT" w:cs="Times New Roman"/>
          <w:sz w:val="24"/>
          <w:szCs w:val="24"/>
        </w:rPr>
        <w:t xml:space="preserve">he SRSG </w:t>
      </w:r>
      <w:r w:rsidRPr="00B7602A">
        <w:rPr>
          <w:rFonts w:ascii="Gill Sans MT" w:hAnsi="Gill Sans MT" w:cs="Times New Roman"/>
          <w:sz w:val="24"/>
          <w:szCs w:val="24"/>
        </w:rPr>
        <w:t xml:space="preserve">truly </w:t>
      </w:r>
      <w:r w:rsidR="000B255F" w:rsidRPr="00B7602A">
        <w:rPr>
          <w:rFonts w:ascii="Gill Sans MT" w:hAnsi="Gill Sans MT" w:cs="Times New Roman"/>
          <w:sz w:val="24"/>
          <w:szCs w:val="24"/>
        </w:rPr>
        <w:t>has provided an indispensable service. Based on the numerous nominations received</w:t>
      </w:r>
      <w:r w:rsidR="00671766" w:rsidRPr="00B7602A">
        <w:rPr>
          <w:rFonts w:ascii="Gill Sans MT" w:hAnsi="Gill Sans MT" w:cs="Times New Roman"/>
          <w:sz w:val="24"/>
          <w:szCs w:val="24"/>
        </w:rPr>
        <w:t xml:space="preserve"> as to who should </w:t>
      </w:r>
      <w:r w:rsidR="002A0860" w:rsidRPr="00B7602A">
        <w:rPr>
          <w:rFonts w:ascii="Gill Sans MT" w:hAnsi="Gill Sans MT" w:cs="Times New Roman"/>
          <w:sz w:val="24"/>
          <w:szCs w:val="24"/>
        </w:rPr>
        <w:t>f</w:t>
      </w:r>
      <w:r w:rsidR="001C1F21" w:rsidRPr="00B7602A">
        <w:rPr>
          <w:rFonts w:ascii="Gill Sans MT" w:hAnsi="Gill Sans MT" w:cs="Times New Roman"/>
          <w:sz w:val="24"/>
          <w:szCs w:val="24"/>
        </w:rPr>
        <w:t xml:space="preserve">orm </w:t>
      </w:r>
      <w:r w:rsidR="00671766" w:rsidRPr="00B7602A">
        <w:rPr>
          <w:rFonts w:ascii="Gill Sans MT" w:hAnsi="Gill Sans MT" w:cs="Times New Roman"/>
          <w:sz w:val="24"/>
          <w:szCs w:val="24"/>
        </w:rPr>
        <w:t>this group’s membership</w:t>
      </w:r>
      <w:r w:rsidR="000B255F" w:rsidRPr="00B7602A">
        <w:rPr>
          <w:rFonts w:ascii="Gill Sans MT" w:hAnsi="Gill Sans MT" w:cs="Times New Roman"/>
          <w:sz w:val="24"/>
          <w:szCs w:val="24"/>
        </w:rPr>
        <w:t xml:space="preserve">, </w:t>
      </w:r>
      <w:r w:rsidR="00671766" w:rsidRPr="00B7602A">
        <w:rPr>
          <w:rFonts w:ascii="Gill Sans MT" w:hAnsi="Gill Sans MT" w:cs="Times New Roman"/>
          <w:sz w:val="24"/>
          <w:szCs w:val="24"/>
        </w:rPr>
        <w:t>a</w:t>
      </w:r>
      <w:r w:rsidR="007611F6" w:rsidRPr="00B7602A">
        <w:rPr>
          <w:rFonts w:ascii="Gill Sans MT" w:hAnsi="Gill Sans MT" w:cs="Times New Roman"/>
          <w:sz w:val="24"/>
          <w:szCs w:val="24"/>
        </w:rPr>
        <w:t xml:space="preserve"> </w:t>
      </w:r>
      <w:r w:rsidR="000B255F" w:rsidRPr="00B7602A">
        <w:rPr>
          <w:rFonts w:ascii="Gill Sans MT" w:hAnsi="Gill Sans MT" w:cs="Times New Roman"/>
          <w:sz w:val="24"/>
          <w:szCs w:val="24"/>
        </w:rPr>
        <w:t xml:space="preserve">multi-disciplinary team </w:t>
      </w:r>
      <w:r w:rsidR="001801A9" w:rsidRPr="00B7602A">
        <w:rPr>
          <w:rFonts w:ascii="Gill Sans MT" w:hAnsi="Gill Sans MT" w:cs="Times New Roman"/>
          <w:sz w:val="24"/>
          <w:szCs w:val="24"/>
        </w:rPr>
        <w:t xml:space="preserve">was fielded composed of </w:t>
      </w:r>
      <w:r w:rsidR="000B255F" w:rsidRPr="00B7602A">
        <w:rPr>
          <w:rFonts w:ascii="Gill Sans MT" w:hAnsi="Gill Sans MT" w:cs="Times New Roman"/>
          <w:sz w:val="24"/>
          <w:szCs w:val="24"/>
        </w:rPr>
        <w:t xml:space="preserve">senior academic and development leaders with considerable </w:t>
      </w:r>
      <w:r w:rsidR="00CE344C" w:rsidRPr="00B7602A">
        <w:rPr>
          <w:rFonts w:ascii="Gill Sans MT" w:hAnsi="Gill Sans MT" w:cs="Times New Roman"/>
          <w:sz w:val="24"/>
          <w:szCs w:val="24"/>
        </w:rPr>
        <w:t xml:space="preserve">related </w:t>
      </w:r>
      <w:r w:rsidR="000B255F" w:rsidRPr="00B7602A">
        <w:rPr>
          <w:rFonts w:ascii="Gill Sans MT" w:hAnsi="Gill Sans MT" w:cs="Times New Roman"/>
          <w:sz w:val="24"/>
          <w:szCs w:val="24"/>
        </w:rPr>
        <w:t>publications and diverse international experiences in agricultural and rural development</w:t>
      </w:r>
      <w:r w:rsidR="001801A9" w:rsidRPr="00B7602A">
        <w:rPr>
          <w:rFonts w:ascii="Gill Sans MT" w:hAnsi="Gill Sans MT" w:cs="Times New Roman"/>
          <w:sz w:val="24"/>
          <w:szCs w:val="24"/>
        </w:rPr>
        <w:t xml:space="preserve">. </w:t>
      </w:r>
      <w:r w:rsidR="000B255F" w:rsidRPr="00B7602A">
        <w:rPr>
          <w:rFonts w:ascii="Gill Sans MT" w:hAnsi="Gill Sans MT" w:cs="Times New Roman"/>
          <w:sz w:val="24"/>
          <w:szCs w:val="24"/>
        </w:rPr>
        <w:t xml:space="preserve">The SRSG </w:t>
      </w:r>
      <w:r w:rsidRPr="00B7602A">
        <w:rPr>
          <w:rFonts w:ascii="Gill Sans MT" w:hAnsi="Gill Sans MT" w:cs="Times New Roman"/>
          <w:sz w:val="24"/>
          <w:szCs w:val="24"/>
        </w:rPr>
        <w:t>carefully</w:t>
      </w:r>
      <w:r w:rsidR="000B255F" w:rsidRPr="00B7602A">
        <w:rPr>
          <w:rFonts w:ascii="Gill Sans MT" w:hAnsi="Gill Sans MT" w:cs="Times New Roman"/>
          <w:sz w:val="24"/>
          <w:szCs w:val="24"/>
        </w:rPr>
        <w:t xml:space="preserve"> assess</w:t>
      </w:r>
      <w:r w:rsidRPr="00B7602A">
        <w:rPr>
          <w:rFonts w:ascii="Gill Sans MT" w:hAnsi="Gill Sans MT" w:cs="Times New Roman"/>
          <w:sz w:val="24"/>
          <w:szCs w:val="24"/>
        </w:rPr>
        <w:t>ed</w:t>
      </w:r>
      <w:r w:rsidR="000B255F" w:rsidRPr="00B7602A">
        <w:rPr>
          <w:rFonts w:ascii="Gill Sans MT" w:hAnsi="Gill Sans MT" w:cs="Times New Roman"/>
          <w:sz w:val="24"/>
          <w:szCs w:val="24"/>
        </w:rPr>
        <w:t xml:space="preserve"> the report’s relevance, content, and completeness</w:t>
      </w:r>
      <w:r w:rsidR="00CA77FB">
        <w:rPr>
          <w:rFonts w:ascii="Gill Sans MT" w:hAnsi="Gill Sans MT" w:cs="Times New Roman"/>
          <w:sz w:val="24"/>
          <w:szCs w:val="24"/>
        </w:rPr>
        <w:t xml:space="preserve"> </w:t>
      </w:r>
      <w:r w:rsidR="00CE344C" w:rsidRPr="00B7602A">
        <w:rPr>
          <w:rFonts w:ascii="Gill Sans MT" w:hAnsi="Gill Sans MT" w:cs="Times New Roman"/>
          <w:sz w:val="24"/>
          <w:szCs w:val="24"/>
        </w:rPr>
        <w:t xml:space="preserve">. </w:t>
      </w:r>
    </w:p>
    <w:p w14:paraId="4C3DFFE4" w14:textId="12C3FA3D" w:rsidR="00957641" w:rsidRPr="00B7602A" w:rsidRDefault="000B255F" w:rsidP="005D6D3D">
      <w:pPr>
        <w:spacing w:before="120" w:after="120" w:line="240" w:lineRule="auto"/>
        <w:jc w:val="both"/>
        <w:rPr>
          <w:rFonts w:ascii="Gill Sans MT" w:eastAsia="Times New Roman" w:hAnsi="Gill Sans MT" w:cs="Times New Roman"/>
          <w:sz w:val="24"/>
          <w:szCs w:val="24"/>
        </w:rPr>
      </w:pPr>
      <w:bookmarkStart w:id="8" w:name="_Hlk64994865"/>
      <w:r w:rsidRPr="00B7602A">
        <w:rPr>
          <w:rFonts w:ascii="Gill Sans MT" w:hAnsi="Gill Sans MT" w:cs="Times New Roman"/>
          <w:sz w:val="24"/>
          <w:szCs w:val="24"/>
        </w:rPr>
        <w:t>T</w:t>
      </w:r>
      <w:r w:rsidR="00762F72" w:rsidRPr="00B7602A">
        <w:rPr>
          <w:rFonts w:ascii="Gill Sans MT" w:hAnsi="Gill Sans MT" w:cs="Times New Roman"/>
          <w:sz w:val="24"/>
          <w:szCs w:val="24"/>
        </w:rPr>
        <w:t>he t</w:t>
      </w:r>
      <w:r w:rsidRPr="00B7602A">
        <w:rPr>
          <w:rFonts w:ascii="Gill Sans MT" w:hAnsi="Gill Sans MT" w:cs="Times New Roman"/>
          <w:sz w:val="24"/>
          <w:szCs w:val="24"/>
        </w:rPr>
        <w:t xml:space="preserve">eam members are: </w:t>
      </w:r>
      <w:bookmarkStart w:id="9" w:name="_Hlk63444910"/>
      <w:r w:rsidRPr="00B7602A">
        <w:rPr>
          <w:rFonts w:ascii="Gill Sans MT" w:hAnsi="Gill Sans MT" w:cs="Times New Roman"/>
          <w:sz w:val="24"/>
          <w:szCs w:val="24"/>
        </w:rPr>
        <w:t>1)</w:t>
      </w:r>
      <w:r w:rsidR="001A0BE6">
        <w:rPr>
          <w:rFonts w:ascii="Gill Sans MT" w:hAnsi="Gill Sans MT" w:cs="Times New Roman"/>
          <w:sz w:val="24"/>
          <w:szCs w:val="24"/>
        </w:rPr>
        <w:t> </w:t>
      </w:r>
      <w:r w:rsidRPr="00B7602A">
        <w:rPr>
          <w:rFonts w:ascii="Gill Sans MT" w:eastAsia="Times New Roman" w:hAnsi="Gill Sans MT" w:cs="Times New Roman"/>
          <w:sz w:val="24"/>
          <w:szCs w:val="24"/>
        </w:rPr>
        <w:t>Dr. Kerry J. Byrnes</w:t>
      </w:r>
      <w:r w:rsidR="00313E23">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Retired USAID Agricultural Development Officer </w:t>
      </w:r>
      <w:r w:rsidR="00313E23">
        <w:rPr>
          <w:rFonts w:ascii="Gill Sans MT" w:eastAsia="Times New Roman" w:hAnsi="Gill Sans MT" w:cs="Times New Roman"/>
          <w:sz w:val="24"/>
          <w:szCs w:val="24"/>
        </w:rPr>
        <w:t>and</w:t>
      </w:r>
      <w:r w:rsidR="002A0860" w:rsidRPr="00B7602A">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recipient of USAID’s “Outstanding </w:t>
      </w:r>
      <w:r w:rsidR="003D33EB" w:rsidRPr="00B7602A">
        <w:rPr>
          <w:rFonts w:ascii="Gill Sans MT" w:eastAsia="Times New Roman" w:hAnsi="Gill Sans MT" w:cs="Times New Roman"/>
          <w:sz w:val="24"/>
          <w:szCs w:val="24"/>
        </w:rPr>
        <w:t>Career Achievement</w:t>
      </w:r>
      <w:r w:rsidRPr="00B7602A">
        <w:rPr>
          <w:rFonts w:ascii="Gill Sans MT" w:eastAsia="Times New Roman" w:hAnsi="Gill Sans MT" w:cs="Times New Roman"/>
          <w:sz w:val="24"/>
          <w:szCs w:val="24"/>
        </w:rPr>
        <w:t xml:space="preserve"> Award;” </w:t>
      </w:r>
      <w:r w:rsidR="009C446B" w:rsidRPr="00B7602A">
        <w:rPr>
          <w:rFonts w:ascii="Gill Sans MT" w:eastAsia="Times New Roman" w:hAnsi="Gill Sans MT" w:cs="Times New Roman"/>
          <w:sz w:val="24"/>
          <w:szCs w:val="24"/>
        </w:rPr>
        <w:t>2</w:t>
      </w:r>
      <w:r w:rsidRPr="00B7602A">
        <w:rPr>
          <w:rFonts w:ascii="Gill Sans MT" w:eastAsia="Times New Roman" w:hAnsi="Gill Sans MT" w:cs="Times New Roman"/>
          <w:sz w:val="24"/>
          <w:szCs w:val="24"/>
        </w:rPr>
        <w:t>)</w:t>
      </w:r>
      <w:r w:rsidR="001A0BE6">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Dr. Cornelia Flora</w:t>
      </w:r>
      <w:r w:rsidR="00313E23">
        <w:rPr>
          <w:rFonts w:ascii="Gill Sans MT" w:eastAsia="Times New Roman" w:hAnsi="Gill Sans MT" w:cs="Times New Roman"/>
          <w:sz w:val="24"/>
          <w:szCs w:val="24"/>
        </w:rPr>
        <w:t xml:space="preserve">, </w:t>
      </w:r>
      <w:r w:rsidR="001D138B" w:rsidRPr="00B7602A">
        <w:rPr>
          <w:rFonts w:ascii="Gill Sans MT" w:eastAsia="Times New Roman" w:hAnsi="Gill Sans MT" w:cs="Times New Roman"/>
          <w:sz w:val="24"/>
          <w:szCs w:val="24"/>
        </w:rPr>
        <w:t xml:space="preserve">Distinguished </w:t>
      </w:r>
      <w:r w:rsidRPr="00B7602A">
        <w:rPr>
          <w:rFonts w:ascii="Gill Sans MT" w:eastAsia="Times New Roman" w:hAnsi="Gill Sans MT" w:cs="Times New Roman"/>
          <w:sz w:val="24"/>
          <w:szCs w:val="24"/>
        </w:rPr>
        <w:t>Professor Emerita of Rural Sociology</w:t>
      </w:r>
      <w:r w:rsidR="00313E23">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Iowa St</w:t>
      </w:r>
      <w:r w:rsidR="001C4DF3" w:rsidRPr="00B7602A">
        <w:rPr>
          <w:rFonts w:ascii="Gill Sans MT" w:eastAsia="Times New Roman" w:hAnsi="Gill Sans MT" w:cs="Times New Roman"/>
          <w:sz w:val="24"/>
          <w:szCs w:val="24"/>
        </w:rPr>
        <w:t>ate</w:t>
      </w:r>
      <w:r w:rsidRPr="00B7602A">
        <w:rPr>
          <w:rFonts w:ascii="Gill Sans MT" w:eastAsia="Times New Roman" w:hAnsi="Gill Sans MT" w:cs="Times New Roman"/>
          <w:sz w:val="24"/>
          <w:szCs w:val="24"/>
        </w:rPr>
        <w:t xml:space="preserve"> University; 3)</w:t>
      </w:r>
      <w:r w:rsidR="001A0BE6">
        <w:rPr>
          <w:rFonts w:ascii="Gill Sans MT" w:eastAsia="Times New Roman" w:hAnsi="Gill Sans MT" w:cs="Times New Roman"/>
          <w:sz w:val="24"/>
          <w:szCs w:val="24"/>
        </w:rPr>
        <w:t> </w:t>
      </w:r>
      <w:r w:rsidR="00390653" w:rsidRPr="00B7602A">
        <w:rPr>
          <w:rFonts w:ascii="Gill Sans MT" w:eastAsia="Times New Roman" w:hAnsi="Gill Sans MT" w:cs="Times New Roman"/>
          <w:sz w:val="24"/>
          <w:szCs w:val="24"/>
        </w:rPr>
        <w:t>Dr</w:t>
      </w:r>
      <w:r w:rsidR="00313E23">
        <w:rPr>
          <w:rFonts w:ascii="Gill Sans MT" w:eastAsia="Times New Roman" w:hAnsi="Gill Sans MT" w:cs="Times New Roman"/>
          <w:sz w:val="24"/>
          <w:szCs w:val="24"/>
        </w:rPr>
        <w:t>.</w:t>
      </w:r>
      <w:r w:rsidR="00390653" w:rsidRPr="00B7602A">
        <w:rPr>
          <w:rFonts w:ascii="Gill Sans MT" w:eastAsia="Times New Roman" w:hAnsi="Gill Sans MT" w:cs="Times New Roman"/>
          <w:sz w:val="24"/>
          <w:szCs w:val="24"/>
        </w:rPr>
        <w:t xml:space="preserve"> Earl Kellogg, </w:t>
      </w:r>
      <w:r w:rsidR="003305D5" w:rsidRPr="00B7602A">
        <w:rPr>
          <w:rFonts w:ascii="Gill Sans MT" w:eastAsia="Times New Roman" w:hAnsi="Gill Sans MT" w:cs="Times New Roman"/>
          <w:sz w:val="24"/>
          <w:szCs w:val="24"/>
        </w:rPr>
        <w:t xml:space="preserve">Professor Emeritus in Agricultural and Consumer </w:t>
      </w:r>
      <w:r w:rsidR="003305D5" w:rsidRPr="00491AB6">
        <w:rPr>
          <w:rFonts w:ascii="Gill Sans MT" w:eastAsia="Times New Roman" w:hAnsi="Gill Sans MT" w:cs="Times New Roman"/>
          <w:sz w:val="24"/>
          <w:szCs w:val="24"/>
        </w:rPr>
        <w:t>Economics</w:t>
      </w:r>
      <w:r w:rsidR="0058449F" w:rsidRPr="00827E3F">
        <w:rPr>
          <w:rFonts w:ascii="Gill Sans MT" w:eastAsia="Times New Roman" w:hAnsi="Gill Sans MT" w:cstheme="minorHAnsi"/>
          <w:sz w:val="18"/>
          <w:szCs w:val="18"/>
        </w:rPr>
        <w:t xml:space="preserve"> </w:t>
      </w:r>
      <w:r w:rsidR="0058449F" w:rsidRPr="00827E3F">
        <w:rPr>
          <w:rFonts w:ascii="Gill Sans MT" w:eastAsia="Times New Roman" w:hAnsi="Gill Sans MT" w:cstheme="minorHAnsi"/>
          <w:sz w:val="24"/>
          <w:szCs w:val="24"/>
        </w:rPr>
        <w:t xml:space="preserve">and </w:t>
      </w:r>
      <w:r w:rsidR="0058449F" w:rsidRPr="00827E3F">
        <w:rPr>
          <w:rFonts w:ascii="Gill Sans MT" w:hAnsi="Gill Sans MT"/>
          <w:sz w:val="24"/>
          <w:szCs w:val="24"/>
        </w:rPr>
        <w:t xml:space="preserve">former </w:t>
      </w:r>
      <w:r w:rsidR="00A15FF2" w:rsidRPr="00827E3F">
        <w:rPr>
          <w:rFonts w:ascii="Gill Sans MT" w:hAnsi="Gill Sans MT"/>
          <w:sz w:val="24"/>
          <w:szCs w:val="24"/>
        </w:rPr>
        <w:t>A</w:t>
      </w:r>
      <w:r w:rsidR="0058449F" w:rsidRPr="00827E3F">
        <w:rPr>
          <w:rFonts w:ascii="Gill Sans MT" w:hAnsi="Gill Sans MT"/>
          <w:sz w:val="24"/>
          <w:szCs w:val="24"/>
        </w:rPr>
        <w:t xml:space="preserve">ssociate </w:t>
      </w:r>
      <w:r w:rsidR="00A15FF2" w:rsidRPr="00827E3F">
        <w:rPr>
          <w:rFonts w:ascii="Gill Sans MT" w:hAnsi="Gill Sans MT"/>
          <w:sz w:val="24"/>
          <w:szCs w:val="24"/>
        </w:rPr>
        <w:t>V</w:t>
      </w:r>
      <w:r w:rsidR="0058449F" w:rsidRPr="00827E3F">
        <w:rPr>
          <w:rFonts w:ascii="Gill Sans MT" w:hAnsi="Gill Sans MT"/>
          <w:sz w:val="24"/>
          <w:szCs w:val="24"/>
        </w:rPr>
        <w:t xml:space="preserve">ice </w:t>
      </w:r>
      <w:r w:rsidR="00A15FF2" w:rsidRPr="00827E3F">
        <w:rPr>
          <w:rFonts w:ascii="Gill Sans MT" w:hAnsi="Gill Sans MT"/>
          <w:sz w:val="24"/>
          <w:szCs w:val="24"/>
        </w:rPr>
        <w:t>C</w:t>
      </w:r>
      <w:r w:rsidR="0058449F" w:rsidRPr="00827E3F">
        <w:rPr>
          <w:rFonts w:ascii="Gill Sans MT" w:hAnsi="Gill Sans MT"/>
          <w:sz w:val="24"/>
          <w:szCs w:val="24"/>
        </w:rPr>
        <w:t>hancellor</w:t>
      </w:r>
      <w:r w:rsidR="00313E23" w:rsidRPr="00491AB6">
        <w:rPr>
          <w:rFonts w:ascii="Gill Sans MT" w:eastAsia="Times New Roman" w:hAnsi="Gill Sans MT" w:cs="Times New Roman"/>
          <w:sz w:val="24"/>
          <w:szCs w:val="24"/>
        </w:rPr>
        <w:t>,</w:t>
      </w:r>
      <w:r w:rsidR="00313E23">
        <w:rPr>
          <w:rFonts w:ascii="Gill Sans MT" w:eastAsia="Times New Roman" w:hAnsi="Gill Sans MT" w:cs="Times New Roman"/>
          <w:sz w:val="24"/>
          <w:szCs w:val="24"/>
        </w:rPr>
        <w:t xml:space="preserve"> </w:t>
      </w:r>
      <w:r w:rsidR="00273223" w:rsidRPr="00B7602A">
        <w:rPr>
          <w:rFonts w:ascii="Gill Sans MT" w:eastAsia="Times New Roman" w:hAnsi="Gill Sans MT" w:cs="Times New Roman"/>
          <w:sz w:val="24"/>
          <w:szCs w:val="24"/>
        </w:rPr>
        <w:t>University of Illinois</w:t>
      </w:r>
      <w:r w:rsidR="00390653" w:rsidRPr="00B7602A">
        <w:rPr>
          <w:rFonts w:ascii="Gill Sans MT" w:eastAsia="Times New Roman" w:hAnsi="Gill Sans MT" w:cs="Times New Roman"/>
          <w:sz w:val="24"/>
          <w:szCs w:val="24"/>
        </w:rPr>
        <w:t>; 4)</w:t>
      </w:r>
      <w:r w:rsidR="00313E23">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Dr.</w:t>
      </w:r>
      <w:r w:rsidR="001A0BE6">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Jaime Malaga, Professor of </w:t>
      </w:r>
      <w:r w:rsidR="00E34495" w:rsidRPr="00B7602A">
        <w:rPr>
          <w:rFonts w:ascii="Gill Sans MT" w:eastAsia="Times New Roman" w:hAnsi="Gill Sans MT" w:cs="Times New Roman"/>
          <w:sz w:val="24"/>
          <w:szCs w:val="24"/>
        </w:rPr>
        <w:t xml:space="preserve">Agricultural </w:t>
      </w:r>
      <w:r w:rsidR="00D658BF" w:rsidRPr="00B7602A">
        <w:rPr>
          <w:rFonts w:ascii="Gill Sans MT" w:eastAsia="Times New Roman" w:hAnsi="Gill Sans MT" w:cs="Times New Roman"/>
          <w:sz w:val="24"/>
          <w:szCs w:val="24"/>
        </w:rPr>
        <w:t>Economics</w:t>
      </w:r>
      <w:r w:rsidR="00313E23">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Texas Tech University; and </w:t>
      </w:r>
      <w:r w:rsidR="00390653" w:rsidRPr="00B7602A">
        <w:rPr>
          <w:rFonts w:ascii="Gill Sans MT" w:eastAsia="Times New Roman" w:hAnsi="Gill Sans MT" w:cs="Times New Roman"/>
          <w:sz w:val="24"/>
          <w:szCs w:val="24"/>
        </w:rPr>
        <w:t>5</w:t>
      </w:r>
      <w:r w:rsidRPr="00B7602A">
        <w:rPr>
          <w:rFonts w:ascii="Gill Sans MT" w:eastAsia="Times New Roman" w:hAnsi="Gill Sans MT" w:cs="Times New Roman"/>
          <w:sz w:val="24"/>
          <w:szCs w:val="24"/>
        </w:rPr>
        <w:t>)</w:t>
      </w:r>
      <w:r w:rsidR="00313E23">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Dr.</w:t>
      </w:r>
      <w:r w:rsidR="001A0BE6">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Douglas Southgate, Professor Emeritus of Agricultural Economics</w:t>
      </w:r>
      <w:r w:rsidR="00313E23">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Ohio State University</w:t>
      </w:r>
      <w:r w:rsidR="005C01DB">
        <w:rPr>
          <w:rFonts w:ascii="Gill Sans MT" w:eastAsia="Times New Roman" w:hAnsi="Gill Sans MT" w:cs="Times New Roman"/>
          <w:sz w:val="24"/>
          <w:szCs w:val="24"/>
        </w:rPr>
        <w:t xml:space="preserve">. </w:t>
      </w:r>
      <w:r w:rsidR="00A05598" w:rsidRPr="00B7602A">
        <w:rPr>
          <w:rFonts w:ascii="Gill Sans MT" w:eastAsia="Times New Roman" w:hAnsi="Gill Sans MT" w:cs="Times New Roman"/>
          <w:sz w:val="24"/>
          <w:szCs w:val="24"/>
        </w:rPr>
        <w:t xml:space="preserve">After </w:t>
      </w:r>
      <w:r w:rsidR="00DC3588" w:rsidRPr="00B7602A">
        <w:rPr>
          <w:rFonts w:ascii="Gill Sans MT" w:eastAsia="Times New Roman" w:hAnsi="Gill Sans MT" w:cs="Times New Roman"/>
          <w:sz w:val="24"/>
          <w:szCs w:val="24"/>
        </w:rPr>
        <w:t>an</w:t>
      </w:r>
      <w:r w:rsidR="00CC0AE1" w:rsidRPr="00B7602A">
        <w:rPr>
          <w:rFonts w:ascii="Gill Sans MT" w:eastAsia="Times New Roman" w:hAnsi="Gill Sans MT" w:cs="Times New Roman"/>
          <w:sz w:val="24"/>
          <w:szCs w:val="24"/>
        </w:rPr>
        <w:t xml:space="preserve"> </w:t>
      </w:r>
      <w:r w:rsidR="00A05598" w:rsidRPr="00B7602A">
        <w:rPr>
          <w:rFonts w:ascii="Gill Sans MT" w:eastAsia="Times New Roman" w:hAnsi="Gill Sans MT" w:cs="Times New Roman"/>
          <w:sz w:val="24"/>
          <w:szCs w:val="24"/>
        </w:rPr>
        <w:t>initial</w:t>
      </w:r>
      <w:r w:rsidR="00DC3588" w:rsidRPr="00B7602A">
        <w:rPr>
          <w:rFonts w:ascii="Gill Sans MT" w:eastAsia="Times New Roman" w:hAnsi="Gill Sans MT" w:cs="Times New Roman"/>
          <w:sz w:val="24"/>
          <w:szCs w:val="24"/>
        </w:rPr>
        <w:t xml:space="preserve"> draft and subsequent revisions </w:t>
      </w:r>
      <w:r w:rsidR="00CC0AE1" w:rsidRPr="00B7602A">
        <w:rPr>
          <w:rFonts w:ascii="Gill Sans MT" w:eastAsia="Times New Roman" w:hAnsi="Gill Sans MT" w:cs="Times New Roman"/>
          <w:sz w:val="24"/>
          <w:szCs w:val="24"/>
        </w:rPr>
        <w:t>benefiting</w:t>
      </w:r>
      <w:r w:rsidR="00DC3588" w:rsidRPr="00B7602A">
        <w:rPr>
          <w:rFonts w:ascii="Gill Sans MT" w:eastAsia="Times New Roman" w:hAnsi="Gill Sans MT" w:cs="Times New Roman"/>
          <w:sz w:val="24"/>
          <w:szCs w:val="24"/>
        </w:rPr>
        <w:t xml:space="preserve"> from the feedback from SRSG members and others</w:t>
      </w:r>
      <w:r w:rsidR="00827EC4" w:rsidRPr="00B7602A">
        <w:rPr>
          <w:rFonts w:ascii="Gill Sans MT" w:eastAsia="Times New Roman" w:hAnsi="Gill Sans MT" w:cs="Times New Roman"/>
          <w:sz w:val="24"/>
          <w:szCs w:val="24"/>
        </w:rPr>
        <w:t xml:space="preserve">, </w:t>
      </w:r>
      <w:r w:rsidR="002A0860" w:rsidRPr="00B7602A">
        <w:rPr>
          <w:rFonts w:ascii="Gill Sans MT" w:eastAsia="Times New Roman" w:hAnsi="Gill Sans MT" w:cs="Times New Roman"/>
          <w:sz w:val="24"/>
          <w:szCs w:val="24"/>
        </w:rPr>
        <w:t>I employed the editing services of Ms. Michelle Ghiselli</w:t>
      </w:r>
      <w:r w:rsidR="00313E23">
        <w:rPr>
          <w:rFonts w:ascii="Gill Sans MT" w:eastAsia="Times New Roman" w:hAnsi="Gill Sans MT" w:cs="Times New Roman"/>
          <w:sz w:val="24"/>
          <w:szCs w:val="24"/>
        </w:rPr>
        <w:t>, MPA</w:t>
      </w:r>
      <w:r w:rsidR="00AA7A70">
        <w:rPr>
          <w:rFonts w:ascii="Gill Sans MT" w:eastAsia="Times New Roman" w:hAnsi="Gill Sans MT" w:cs="Times New Roman"/>
          <w:sz w:val="24"/>
          <w:szCs w:val="24"/>
        </w:rPr>
        <w:t>, Harvard Kennedy School</w:t>
      </w:r>
      <w:r w:rsidR="00002AE3" w:rsidRPr="00B7602A">
        <w:rPr>
          <w:rFonts w:ascii="Gill Sans MT" w:eastAsia="Times New Roman" w:hAnsi="Gill Sans MT" w:cs="Times New Roman"/>
          <w:sz w:val="24"/>
          <w:szCs w:val="24"/>
        </w:rPr>
        <w:t xml:space="preserve">. </w:t>
      </w:r>
      <w:bookmarkEnd w:id="9"/>
    </w:p>
    <w:bookmarkEnd w:id="0"/>
    <w:bookmarkEnd w:id="8"/>
    <w:p w14:paraId="7EF7A6AC" w14:textId="77777777" w:rsidR="008F6CA7" w:rsidRPr="00B7602A" w:rsidRDefault="008F6CA7">
      <w:pPr>
        <w:rPr>
          <w:rFonts w:ascii="Gill Sans MT" w:eastAsia="Times New Roman" w:hAnsi="Gill Sans MT" w:cs="Times New Roman"/>
          <w:b/>
          <w:bCs/>
          <w:sz w:val="24"/>
          <w:szCs w:val="24"/>
        </w:rPr>
      </w:pPr>
      <w:r w:rsidRPr="00B7602A">
        <w:rPr>
          <w:rFonts w:ascii="Gill Sans MT" w:eastAsia="Times New Roman" w:hAnsi="Gill Sans MT" w:cs="Times New Roman"/>
          <w:b/>
          <w:bCs/>
          <w:sz w:val="24"/>
          <w:szCs w:val="24"/>
        </w:rPr>
        <w:br w:type="page"/>
      </w:r>
    </w:p>
    <w:p w14:paraId="66CA0B9D" w14:textId="173F9BF9" w:rsidR="009C446B" w:rsidRPr="00B7602A" w:rsidRDefault="00D11B47" w:rsidP="00B87E6C">
      <w:pPr>
        <w:pStyle w:val="Heading1"/>
      </w:pPr>
      <w:bookmarkStart w:id="10" w:name="_Toc62225116"/>
      <w:bookmarkStart w:id="11" w:name="_Toc67246993"/>
      <w:r w:rsidRPr="00B7602A">
        <w:lastRenderedPageBreak/>
        <w:t>GLOSSARY</w:t>
      </w:r>
      <w:bookmarkEnd w:id="10"/>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555"/>
      </w:tblGrid>
      <w:tr w:rsidR="008F6CA7" w:rsidRPr="00B7602A" w14:paraId="55A4383E" w14:textId="77777777" w:rsidTr="00ED6176">
        <w:tc>
          <w:tcPr>
            <w:tcW w:w="1795" w:type="dxa"/>
            <w:vAlign w:val="center"/>
          </w:tcPr>
          <w:p w14:paraId="1B1F291C" w14:textId="4A2CB40E" w:rsidR="008F6CA7" w:rsidRPr="00B7602A" w:rsidRDefault="005D6D3D" w:rsidP="005309DD">
            <w:pPr>
              <w:rPr>
                <w:rFonts w:ascii="Gill Sans MT" w:hAnsi="Gill Sans MT"/>
                <w:sz w:val="24"/>
                <w:szCs w:val="24"/>
              </w:rPr>
            </w:pPr>
            <w:r w:rsidRPr="00B7602A">
              <w:rPr>
                <w:rFonts w:ascii="Gill Sans MT" w:eastAsia="Times New Roman" w:hAnsi="Gill Sans MT" w:cs="Times New Roman"/>
                <w:sz w:val="24"/>
                <w:szCs w:val="24"/>
              </w:rPr>
              <w:t>ARD</w:t>
            </w:r>
          </w:p>
        </w:tc>
        <w:tc>
          <w:tcPr>
            <w:tcW w:w="7555" w:type="dxa"/>
            <w:vAlign w:val="center"/>
          </w:tcPr>
          <w:p w14:paraId="1578C82E" w14:textId="75AB584D" w:rsidR="008F6CA7" w:rsidRPr="00B7602A" w:rsidRDefault="005D6D3D" w:rsidP="005309DD">
            <w:pPr>
              <w:rPr>
                <w:rFonts w:ascii="Gill Sans MT" w:hAnsi="Gill Sans MT"/>
                <w:sz w:val="24"/>
                <w:szCs w:val="24"/>
              </w:rPr>
            </w:pPr>
            <w:r w:rsidRPr="00B7602A">
              <w:rPr>
                <w:rFonts w:ascii="Gill Sans MT" w:eastAsia="Times New Roman" w:hAnsi="Gill Sans MT" w:cs="Times New Roman"/>
                <w:sz w:val="24"/>
                <w:szCs w:val="24"/>
              </w:rPr>
              <w:t>Agricultur</w:t>
            </w:r>
            <w:r w:rsidR="004C3154">
              <w:rPr>
                <w:rFonts w:ascii="Gill Sans MT" w:eastAsia="Times New Roman" w:hAnsi="Gill Sans MT" w:cs="Times New Roman"/>
                <w:sz w:val="24"/>
                <w:szCs w:val="24"/>
              </w:rPr>
              <w:t>e</w:t>
            </w:r>
            <w:r w:rsidRPr="00B7602A">
              <w:rPr>
                <w:rFonts w:ascii="Gill Sans MT" w:eastAsia="Times New Roman" w:hAnsi="Gill Sans MT" w:cs="Times New Roman"/>
                <w:sz w:val="24"/>
                <w:szCs w:val="24"/>
              </w:rPr>
              <w:t xml:space="preserve"> and Rural Development</w:t>
            </w:r>
          </w:p>
        </w:tc>
      </w:tr>
      <w:tr w:rsidR="005309DD" w:rsidRPr="00B7602A" w14:paraId="266FD7CE" w14:textId="77777777" w:rsidTr="00ED6176">
        <w:tc>
          <w:tcPr>
            <w:tcW w:w="1795" w:type="dxa"/>
            <w:vAlign w:val="center"/>
          </w:tcPr>
          <w:p w14:paraId="60260264" w14:textId="4AB939C7" w:rsidR="005309DD"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CAFTA-DR</w:t>
            </w:r>
          </w:p>
        </w:tc>
        <w:tc>
          <w:tcPr>
            <w:tcW w:w="7555" w:type="dxa"/>
            <w:vAlign w:val="center"/>
          </w:tcPr>
          <w:p w14:paraId="2D36B2A3" w14:textId="1F3F7508" w:rsidR="005309DD"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Central America</w:t>
            </w:r>
            <w:r w:rsidR="00ED6176" w:rsidRPr="00B7602A">
              <w:rPr>
                <w:rFonts w:ascii="Gill Sans MT" w:eastAsia="Times New Roman" w:hAnsi="Gill Sans MT" w:cs="Times New Roman"/>
                <w:sz w:val="24"/>
                <w:szCs w:val="24"/>
              </w:rPr>
              <w:t>-</w:t>
            </w:r>
            <w:r w:rsidRPr="00B7602A">
              <w:rPr>
                <w:rFonts w:ascii="Gill Sans MT" w:eastAsia="Times New Roman" w:hAnsi="Gill Sans MT" w:cs="Times New Roman"/>
                <w:sz w:val="24"/>
                <w:szCs w:val="24"/>
              </w:rPr>
              <w:t>Dominican Republic Free Trade Agreement</w:t>
            </w:r>
          </w:p>
        </w:tc>
      </w:tr>
      <w:tr w:rsidR="008F6CA7" w:rsidRPr="00B7602A" w14:paraId="1E7EC70C" w14:textId="77777777" w:rsidTr="00ED6176">
        <w:tc>
          <w:tcPr>
            <w:tcW w:w="1795" w:type="dxa"/>
            <w:vAlign w:val="center"/>
          </w:tcPr>
          <w:p w14:paraId="180E90D2" w14:textId="651BD93B" w:rsidR="008F6CA7" w:rsidRPr="00B7602A" w:rsidRDefault="005D6D3D" w:rsidP="005309DD">
            <w:pPr>
              <w:rPr>
                <w:rFonts w:ascii="Gill Sans MT" w:hAnsi="Gill Sans MT"/>
                <w:sz w:val="24"/>
                <w:szCs w:val="24"/>
              </w:rPr>
            </w:pPr>
            <w:r w:rsidRPr="00B7602A">
              <w:rPr>
                <w:rFonts w:ascii="Gill Sans MT" w:eastAsia="Times New Roman" w:hAnsi="Gill Sans MT" w:cs="Times New Roman"/>
                <w:sz w:val="24"/>
                <w:szCs w:val="24"/>
              </w:rPr>
              <w:t>CBI</w:t>
            </w:r>
          </w:p>
        </w:tc>
        <w:tc>
          <w:tcPr>
            <w:tcW w:w="7555" w:type="dxa"/>
            <w:vAlign w:val="center"/>
          </w:tcPr>
          <w:p w14:paraId="01D68A28" w14:textId="42DC74E2" w:rsidR="008F6CA7" w:rsidRPr="00B7602A" w:rsidRDefault="005D6D3D" w:rsidP="005309DD">
            <w:pPr>
              <w:rPr>
                <w:rFonts w:ascii="Gill Sans MT" w:hAnsi="Gill Sans MT"/>
                <w:sz w:val="24"/>
                <w:szCs w:val="24"/>
              </w:rPr>
            </w:pPr>
            <w:r w:rsidRPr="00B7602A">
              <w:rPr>
                <w:rFonts w:ascii="Gill Sans MT" w:eastAsia="Times New Roman" w:hAnsi="Gill Sans MT" w:cs="Times New Roman"/>
                <w:sz w:val="24"/>
                <w:szCs w:val="24"/>
              </w:rPr>
              <w:t>Caribbean Basin Initiative</w:t>
            </w:r>
          </w:p>
        </w:tc>
      </w:tr>
      <w:tr w:rsidR="004D08A0" w:rsidRPr="00B7602A" w14:paraId="1EF1FC3E" w14:textId="77777777" w:rsidTr="00ED6176">
        <w:tc>
          <w:tcPr>
            <w:tcW w:w="1795" w:type="dxa"/>
            <w:vAlign w:val="center"/>
          </w:tcPr>
          <w:p w14:paraId="36A0B214" w14:textId="3028F057" w:rsidR="004D08A0" w:rsidRPr="00B7602A" w:rsidRDefault="004D08A0" w:rsidP="005309DD">
            <w:pPr>
              <w:rPr>
                <w:rFonts w:ascii="Gill Sans MT" w:eastAsia="Times New Roman" w:hAnsi="Gill Sans MT" w:cs="Times New Roman"/>
                <w:sz w:val="24"/>
                <w:szCs w:val="24"/>
              </w:rPr>
            </w:pPr>
            <w:r>
              <w:rPr>
                <w:rFonts w:ascii="Gill Sans MT" w:eastAsia="Times New Roman" w:hAnsi="Gill Sans MT" w:cs="Times New Roman"/>
                <w:sz w:val="24"/>
                <w:szCs w:val="24"/>
              </w:rPr>
              <w:t>COVID-19</w:t>
            </w:r>
          </w:p>
        </w:tc>
        <w:tc>
          <w:tcPr>
            <w:tcW w:w="7555" w:type="dxa"/>
            <w:vAlign w:val="center"/>
          </w:tcPr>
          <w:p w14:paraId="4DDC7E9C" w14:textId="2D9910AC" w:rsidR="004D08A0" w:rsidRPr="00B7602A" w:rsidRDefault="004D08A0" w:rsidP="005309DD">
            <w:pPr>
              <w:rPr>
                <w:rFonts w:ascii="Gill Sans MT" w:eastAsia="Times New Roman" w:hAnsi="Gill Sans MT" w:cs="Times New Roman"/>
                <w:sz w:val="24"/>
                <w:szCs w:val="24"/>
              </w:rPr>
            </w:pPr>
            <w:r>
              <w:rPr>
                <w:rFonts w:ascii="Gill Sans MT" w:eastAsia="Times New Roman" w:hAnsi="Gill Sans MT" w:cs="Times New Roman"/>
                <w:sz w:val="24"/>
                <w:szCs w:val="24"/>
              </w:rPr>
              <w:t>Coronavirus Disease 2019</w:t>
            </w:r>
          </w:p>
        </w:tc>
      </w:tr>
      <w:tr w:rsidR="002D324E" w:rsidRPr="00B7602A" w14:paraId="772962F1" w14:textId="77777777" w:rsidTr="00ED6176">
        <w:tc>
          <w:tcPr>
            <w:tcW w:w="1795" w:type="dxa"/>
            <w:vAlign w:val="center"/>
          </w:tcPr>
          <w:p w14:paraId="50625B43" w14:textId="444D758B" w:rsidR="002D324E" w:rsidRDefault="002D324E" w:rsidP="005309DD">
            <w:pPr>
              <w:rPr>
                <w:rFonts w:ascii="Gill Sans MT" w:eastAsia="Times New Roman" w:hAnsi="Gill Sans MT" w:cs="Times New Roman"/>
                <w:sz w:val="24"/>
                <w:szCs w:val="24"/>
              </w:rPr>
            </w:pPr>
            <w:r>
              <w:rPr>
                <w:rFonts w:ascii="Gill Sans MT" w:eastAsia="Times New Roman" w:hAnsi="Gill Sans MT" w:cs="Times New Roman"/>
                <w:sz w:val="24"/>
                <w:szCs w:val="24"/>
              </w:rPr>
              <w:t>CSIS</w:t>
            </w:r>
          </w:p>
        </w:tc>
        <w:tc>
          <w:tcPr>
            <w:tcW w:w="7555" w:type="dxa"/>
            <w:vAlign w:val="center"/>
          </w:tcPr>
          <w:p w14:paraId="6853EFF4" w14:textId="6AA3413E" w:rsidR="002D324E" w:rsidRDefault="002D324E" w:rsidP="005309DD">
            <w:pPr>
              <w:rPr>
                <w:rFonts w:ascii="Gill Sans MT" w:eastAsia="Times New Roman" w:hAnsi="Gill Sans MT" w:cs="Times New Roman"/>
                <w:sz w:val="24"/>
                <w:szCs w:val="24"/>
              </w:rPr>
            </w:pPr>
            <w:r>
              <w:rPr>
                <w:rFonts w:ascii="Gill Sans MT" w:eastAsia="Times New Roman" w:hAnsi="Gill Sans MT" w:cs="Times New Roman"/>
                <w:sz w:val="24"/>
                <w:szCs w:val="24"/>
              </w:rPr>
              <w:t>Center for Strategic and International Studies</w:t>
            </w:r>
          </w:p>
        </w:tc>
      </w:tr>
      <w:tr w:rsidR="008F6CA7" w:rsidRPr="00B7602A" w14:paraId="54964638" w14:textId="77777777" w:rsidTr="00ED6176">
        <w:tc>
          <w:tcPr>
            <w:tcW w:w="1795" w:type="dxa"/>
            <w:vAlign w:val="center"/>
          </w:tcPr>
          <w:p w14:paraId="022BAF6F" w14:textId="60261125" w:rsidR="008F6CA7" w:rsidRPr="00B7602A" w:rsidRDefault="00DA6BB1" w:rsidP="005309DD">
            <w:pPr>
              <w:rPr>
                <w:rFonts w:ascii="Gill Sans MT" w:hAnsi="Gill Sans MT"/>
                <w:sz w:val="24"/>
                <w:szCs w:val="24"/>
              </w:rPr>
            </w:pPr>
            <w:r w:rsidRPr="00B7602A">
              <w:rPr>
                <w:rFonts w:ascii="Gill Sans MT" w:eastAsia="Times New Roman" w:hAnsi="Gill Sans MT" w:cs="Times New Roman"/>
                <w:sz w:val="24"/>
                <w:szCs w:val="24"/>
              </w:rPr>
              <w:t>EST</w:t>
            </w:r>
          </w:p>
        </w:tc>
        <w:tc>
          <w:tcPr>
            <w:tcW w:w="7555" w:type="dxa"/>
            <w:vAlign w:val="center"/>
          </w:tcPr>
          <w:p w14:paraId="60F5E670" w14:textId="324168F7" w:rsidR="008F6CA7" w:rsidRPr="00B7602A" w:rsidRDefault="00DA6BB1" w:rsidP="005309DD">
            <w:pPr>
              <w:rPr>
                <w:rFonts w:ascii="Gill Sans MT" w:hAnsi="Gill Sans MT"/>
                <w:sz w:val="24"/>
                <w:szCs w:val="24"/>
              </w:rPr>
            </w:pPr>
            <w:r w:rsidRPr="00B7602A">
              <w:rPr>
                <w:rFonts w:ascii="Gill Sans MT" w:eastAsia="Times New Roman" w:hAnsi="Gill Sans MT" w:cs="Times New Roman"/>
                <w:sz w:val="24"/>
                <w:szCs w:val="24"/>
              </w:rPr>
              <w:t>Economic Structural Transformation</w:t>
            </w:r>
          </w:p>
        </w:tc>
      </w:tr>
      <w:tr w:rsidR="009810FF" w:rsidRPr="00B7602A" w14:paraId="6708B6A3" w14:textId="77777777" w:rsidTr="00ED6176">
        <w:tc>
          <w:tcPr>
            <w:tcW w:w="1795" w:type="dxa"/>
            <w:vAlign w:val="center"/>
          </w:tcPr>
          <w:p w14:paraId="09E56574" w14:textId="0C62C663" w:rsidR="009810FF" w:rsidRPr="00B7602A" w:rsidRDefault="009810FF" w:rsidP="005309DD">
            <w:pPr>
              <w:rPr>
                <w:rFonts w:ascii="Gill Sans MT" w:eastAsia="Times New Roman" w:hAnsi="Gill Sans MT" w:cs="Times New Roman"/>
                <w:sz w:val="24"/>
                <w:szCs w:val="24"/>
              </w:rPr>
            </w:pPr>
            <w:r>
              <w:rPr>
                <w:rFonts w:ascii="Gill Sans MT" w:eastAsia="Times New Roman" w:hAnsi="Gill Sans MT" w:cs="Times New Roman"/>
                <w:sz w:val="24"/>
                <w:szCs w:val="24"/>
              </w:rPr>
              <w:t>FAO</w:t>
            </w:r>
          </w:p>
        </w:tc>
        <w:tc>
          <w:tcPr>
            <w:tcW w:w="7555" w:type="dxa"/>
            <w:vAlign w:val="center"/>
          </w:tcPr>
          <w:p w14:paraId="4071C112" w14:textId="44618634" w:rsidR="009810FF" w:rsidRPr="00B7602A" w:rsidRDefault="009810FF" w:rsidP="005309DD">
            <w:pPr>
              <w:rPr>
                <w:rFonts w:ascii="Gill Sans MT" w:eastAsia="Times New Roman" w:hAnsi="Gill Sans MT" w:cs="Times New Roman"/>
                <w:sz w:val="24"/>
                <w:szCs w:val="24"/>
              </w:rPr>
            </w:pPr>
            <w:r w:rsidRPr="00B7602A">
              <w:rPr>
                <w:rFonts w:ascii="Gill Sans MT" w:hAnsi="Gill Sans MT" w:cs="Times New Roman"/>
                <w:sz w:val="24"/>
                <w:szCs w:val="24"/>
              </w:rPr>
              <w:t xml:space="preserve">Food and </w:t>
            </w:r>
            <w:r>
              <w:rPr>
                <w:rFonts w:ascii="Gill Sans MT" w:hAnsi="Gill Sans MT" w:cs="Times New Roman"/>
                <w:sz w:val="24"/>
                <w:szCs w:val="24"/>
              </w:rPr>
              <w:t>Agriculture</w:t>
            </w:r>
            <w:r w:rsidRPr="00B7602A">
              <w:rPr>
                <w:rFonts w:ascii="Gill Sans MT" w:hAnsi="Gill Sans MT" w:cs="Times New Roman"/>
                <w:sz w:val="24"/>
                <w:szCs w:val="24"/>
              </w:rPr>
              <w:t xml:space="preserve"> Organization </w:t>
            </w:r>
            <w:r>
              <w:rPr>
                <w:rFonts w:ascii="Gill Sans MT" w:hAnsi="Gill Sans MT" w:cs="Times New Roman"/>
                <w:sz w:val="24"/>
                <w:szCs w:val="24"/>
              </w:rPr>
              <w:t>of the United Nations</w:t>
            </w:r>
          </w:p>
        </w:tc>
      </w:tr>
      <w:tr w:rsidR="008F6CA7" w:rsidRPr="00B7602A" w14:paraId="2865206E" w14:textId="77777777" w:rsidTr="00ED6176">
        <w:tc>
          <w:tcPr>
            <w:tcW w:w="1795" w:type="dxa"/>
            <w:vAlign w:val="center"/>
          </w:tcPr>
          <w:p w14:paraId="2410BE3E" w14:textId="12AD67C5" w:rsidR="008F6CA7" w:rsidRPr="00B7602A" w:rsidRDefault="00DA6BB1" w:rsidP="005309DD">
            <w:pPr>
              <w:rPr>
                <w:rFonts w:ascii="Gill Sans MT" w:hAnsi="Gill Sans MT"/>
                <w:sz w:val="24"/>
                <w:szCs w:val="24"/>
              </w:rPr>
            </w:pPr>
            <w:r w:rsidRPr="00B7602A">
              <w:rPr>
                <w:rFonts w:ascii="Gill Sans MT" w:eastAsia="Times New Roman" w:hAnsi="Gill Sans MT" w:cs="Times New Roman"/>
                <w:sz w:val="24"/>
                <w:szCs w:val="24"/>
              </w:rPr>
              <w:t>FTF</w:t>
            </w:r>
          </w:p>
        </w:tc>
        <w:tc>
          <w:tcPr>
            <w:tcW w:w="7555" w:type="dxa"/>
            <w:vAlign w:val="center"/>
          </w:tcPr>
          <w:p w14:paraId="315F1994" w14:textId="5B39599A" w:rsidR="008F6CA7" w:rsidRPr="00B7602A" w:rsidRDefault="00DA6BB1" w:rsidP="005309DD">
            <w:pPr>
              <w:rPr>
                <w:rFonts w:ascii="Gill Sans MT" w:hAnsi="Gill Sans MT"/>
                <w:sz w:val="24"/>
                <w:szCs w:val="24"/>
              </w:rPr>
            </w:pPr>
            <w:r w:rsidRPr="00B7602A">
              <w:rPr>
                <w:rFonts w:ascii="Gill Sans MT" w:eastAsia="Times New Roman" w:hAnsi="Gill Sans MT" w:cs="Times New Roman"/>
                <w:sz w:val="24"/>
                <w:szCs w:val="24"/>
              </w:rPr>
              <w:t>Feed the Future</w:t>
            </w:r>
          </w:p>
        </w:tc>
      </w:tr>
      <w:tr w:rsidR="008F6CA7" w:rsidRPr="00B7602A" w14:paraId="1E74DCF9" w14:textId="77777777" w:rsidTr="00ED6176">
        <w:tc>
          <w:tcPr>
            <w:tcW w:w="1795" w:type="dxa"/>
            <w:vAlign w:val="center"/>
          </w:tcPr>
          <w:p w14:paraId="4A99D162" w14:textId="115761C5" w:rsidR="008F6CA7" w:rsidRPr="00B7602A" w:rsidRDefault="00DA6BB1" w:rsidP="005309DD">
            <w:pPr>
              <w:rPr>
                <w:rFonts w:ascii="Gill Sans MT" w:hAnsi="Gill Sans MT"/>
                <w:sz w:val="24"/>
                <w:szCs w:val="24"/>
              </w:rPr>
            </w:pPr>
            <w:r w:rsidRPr="00B7602A">
              <w:rPr>
                <w:rFonts w:ascii="Gill Sans MT" w:eastAsia="Times New Roman" w:hAnsi="Gill Sans MT" w:cs="Times New Roman"/>
                <w:sz w:val="24"/>
                <w:szCs w:val="24"/>
              </w:rPr>
              <w:t>GATT</w:t>
            </w:r>
          </w:p>
        </w:tc>
        <w:tc>
          <w:tcPr>
            <w:tcW w:w="7555" w:type="dxa"/>
            <w:vAlign w:val="center"/>
          </w:tcPr>
          <w:p w14:paraId="0A028A00" w14:textId="60798760" w:rsidR="008F6CA7" w:rsidRPr="00B7602A" w:rsidRDefault="00DA6BB1" w:rsidP="005309DD">
            <w:pPr>
              <w:rPr>
                <w:rFonts w:ascii="Gill Sans MT" w:hAnsi="Gill Sans MT"/>
                <w:sz w:val="24"/>
                <w:szCs w:val="24"/>
              </w:rPr>
            </w:pPr>
            <w:r w:rsidRPr="00B7602A">
              <w:rPr>
                <w:rFonts w:ascii="Gill Sans MT" w:eastAsia="Times New Roman" w:hAnsi="Gill Sans MT" w:cs="Times New Roman"/>
                <w:sz w:val="24"/>
                <w:szCs w:val="24"/>
              </w:rPr>
              <w:t>General Agreement on Tariffs</w:t>
            </w:r>
            <w:r w:rsidR="00ED6176" w:rsidRPr="00B7602A">
              <w:rPr>
                <w:rFonts w:ascii="Gill Sans MT" w:eastAsia="Times New Roman" w:hAnsi="Gill Sans MT" w:cs="Times New Roman"/>
                <w:sz w:val="24"/>
                <w:szCs w:val="24"/>
              </w:rPr>
              <w:t xml:space="preserve"> and Trade</w:t>
            </w:r>
          </w:p>
        </w:tc>
      </w:tr>
      <w:tr w:rsidR="00D86EE2" w:rsidRPr="00B7602A" w14:paraId="76958BFC" w14:textId="77777777" w:rsidTr="00ED6176">
        <w:tc>
          <w:tcPr>
            <w:tcW w:w="1795" w:type="dxa"/>
            <w:vAlign w:val="center"/>
          </w:tcPr>
          <w:p w14:paraId="5A83EB67" w14:textId="75202825" w:rsidR="00D86EE2" w:rsidRPr="00B7602A" w:rsidRDefault="00D86EE2"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GDP</w:t>
            </w:r>
          </w:p>
        </w:tc>
        <w:tc>
          <w:tcPr>
            <w:tcW w:w="7555" w:type="dxa"/>
            <w:vAlign w:val="center"/>
          </w:tcPr>
          <w:p w14:paraId="11EAC508" w14:textId="5F762F9F" w:rsidR="00D86EE2" w:rsidRPr="00B7602A" w:rsidRDefault="00D86EE2"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Gross Domestic Product</w:t>
            </w:r>
          </w:p>
        </w:tc>
      </w:tr>
      <w:tr w:rsidR="008F6CA7" w:rsidRPr="00B7602A" w14:paraId="2A9A0B43" w14:textId="77777777" w:rsidTr="00ED6176">
        <w:tc>
          <w:tcPr>
            <w:tcW w:w="1795" w:type="dxa"/>
            <w:vAlign w:val="center"/>
          </w:tcPr>
          <w:p w14:paraId="044DEE10" w14:textId="1C86C3C6" w:rsidR="008F6CA7" w:rsidRPr="00B7602A" w:rsidRDefault="00DA6BB1" w:rsidP="005309DD">
            <w:pPr>
              <w:rPr>
                <w:rFonts w:ascii="Gill Sans MT" w:hAnsi="Gill Sans MT"/>
                <w:sz w:val="24"/>
                <w:szCs w:val="24"/>
              </w:rPr>
            </w:pPr>
            <w:r w:rsidRPr="00B7602A">
              <w:rPr>
                <w:rFonts w:ascii="Gill Sans MT" w:eastAsia="Times New Roman" w:hAnsi="Gill Sans MT" w:cs="Times New Roman"/>
                <w:sz w:val="24"/>
                <w:szCs w:val="24"/>
              </w:rPr>
              <w:t>HICD</w:t>
            </w:r>
          </w:p>
        </w:tc>
        <w:tc>
          <w:tcPr>
            <w:tcW w:w="7555" w:type="dxa"/>
            <w:vAlign w:val="center"/>
          </w:tcPr>
          <w:p w14:paraId="3CB298BB" w14:textId="314B550D" w:rsidR="008F6CA7" w:rsidRPr="00B7602A" w:rsidRDefault="00DA6BB1" w:rsidP="005309DD">
            <w:pPr>
              <w:rPr>
                <w:rFonts w:ascii="Gill Sans MT" w:hAnsi="Gill Sans MT"/>
                <w:sz w:val="24"/>
                <w:szCs w:val="24"/>
              </w:rPr>
            </w:pPr>
            <w:r w:rsidRPr="00B7602A">
              <w:rPr>
                <w:rFonts w:ascii="Gill Sans MT" w:eastAsia="Times New Roman" w:hAnsi="Gill Sans MT" w:cs="Times New Roman"/>
                <w:sz w:val="24"/>
                <w:szCs w:val="24"/>
              </w:rPr>
              <w:t xml:space="preserve">Human and Institutional </w:t>
            </w:r>
            <w:r w:rsidR="00ED6176" w:rsidRPr="00B7602A">
              <w:rPr>
                <w:rFonts w:ascii="Gill Sans MT" w:eastAsia="Times New Roman" w:hAnsi="Gill Sans MT" w:cs="Times New Roman"/>
                <w:sz w:val="24"/>
                <w:szCs w:val="24"/>
              </w:rPr>
              <w:t xml:space="preserve">Capacity </w:t>
            </w:r>
            <w:r w:rsidRPr="00B7602A">
              <w:rPr>
                <w:rFonts w:ascii="Gill Sans MT" w:eastAsia="Times New Roman" w:hAnsi="Gill Sans MT" w:cs="Times New Roman"/>
                <w:sz w:val="24"/>
                <w:szCs w:val="24"/>
              </w:rPr>
              <w:t>Development</w:t>
            </w:r>
          </w:p>
        </w:tc>
      </w:tr>
      <w:tr w:rsidR="008F6CA7" w:rsidRPr="00B7602A" w14:paraId="472C10C1" w14:textId="77777777" w:rsidTr="00ED6176">
        <w:tc>
          <w:tcPr>
            <w:tcW w:w="1795" w:type="dxa"/>
            <w:vAlign w:val="center"/>
          </w:tcPr>
          <w:p w14:paraId="72AECE32" w14:textId="7E9266AC" w:rsidR="008F6CA7" w:rsidRPr="00B7602A" w:rsidRDefault="00DA6BB1" w:rsidP="005309DD">
            <w:pPr>
              <w:rPr>
                <w:rFonts w:ascii="Gill Sans MT" w:hAnsi="Gill Sans MT"/>
                <w:sz w:val="24"/>
                <w:szCs w:val="24"/>
              </w:rPr>
            </w:pPr>
            <w:r w:rsidRPr="00B7602A">
              <w:rPr>
                <w:rFonts w:ascii="Gill Sans MT" w:eastAsia="Times New Roman" w:hAnsi="Gill Sans MT" w:cs="Times New Roman"/>
                <w:sz w:val="24"/>
                <w:szCs w:val="24"/>
              </w:rPr>
              <w:t>IARD</w:t>
            </w:r>
          </w:p>
        </w:tc>
        <w:tc>
          <w:tcPr>
            <w:tcW w:w="7555" w:type="dxa"/>
            <w:vAlign w:val="center"/>
          </w:tcPr>
          <w:p w14:paraId="37295198" w14:textId="0446BD18" w:rsidR="008F6CA7" w:rsidRPr="00B7602A" w:rsidRDefault="00DA6BB1" w:rsidP="005309DD">
            <w:pPr>
              <w:pStyle w:val="EndnoteText"/>
              <w:tabs>
                <w:tab w:val="left" w:pos="1080"/>
              </w:tabs>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Inclusive Agricultural and Rural Development </w:t>
            </w:r>
          </w:p>
        </w:tc>
      </w:tr>
      <w:tr w:rsidR="008F6CA7" w:rsidRPr="00B7602A" w14:paraId="661D8131" w14:textId="77777777" w:rsidTr="00ED6176">
        <w:tc>
          <w:tcPr>
            <w:tcW w:w="1795" w:type="dxa"/>
            <w:vAlign w:val="center"/>
          </w:tcPr>
          <w:p w14:paraId="008BA278" w14:textId="5413513A" w:rsidR="008F6CA7" w:rsidRPr="00B7602A" w:rsidRDefault="00DA6BB1" w:rsidP="005309DD">
            <w:pPr>
              <w:rPr>
                <w:rFonts w:ascii="Gill Sans MT" w:hAnsi="Gill Sans MT"/>
                <w:sz w:val="24"/>
                <w:szCs w:val="24"/>
              </w:rPr>
            </w:pPr>
            <w:r w:rsidRPr="00B7602A">
              <w:rPr>
                <w:rFonts w:ascii="Gill Sans MT" w:eastAsia="Times New Roman" w:hAnsi="Gill Sans MT" w:cs="Times New Roman"/>
                <w:sz w:val="24"/>
                <w:szCs w:val="24"/>
              </w:rPr>
              <w:t>IFPRI</w:t>
            </w:r>
          </w:p>
        </w:tc>
        <w:tc>
          <w:tcPr>
            <w:tcW w:w="7555" w:type="dxa"/>
            <w:vAlign w:val="center"/>
          </w:tcPr>
          <w:p w14:paraId="07E48DB8" w14:textId="241A72AD" w:rsidR="008F6CA7" w:rsidRPr="00B7602A" w:rsidRDefault="00DA6BB1" w:rsidP="005309DD">
            <w:pPr>
              <w:rPr>
                <w:rFonts w:ascii="Gill Sans MT" w:hAnsi="Gill Sans MT"/>
                <w:sz w:val="24"/>
                <w:szCs w:val="24"/>
              </w:rPr>
            </w:pPr>
            <w:r w:rsidRPr="00B7602A">
              <w:rPr>
                <w:rFonts w:ascii="Gill Sans MT" w:eastAsia="Times New Roman" w:hAnsi="Gill Sans MT" w:cs="Times New Roman"/>
                <w:sz w:val="24"/>
                <w:szCs w:val="24"/>
              </w:rPr>
              <w:t>International Food Policy Research Institute</w:t>
            </w:r>
          </w:p>
        </w:tc>
      </w:tr>
      <w:tr w:rsidR="00310269" w:rsidRPr="00B7602A" w14:paraId="40D843B5" w14:textId="77777777" w:rsidTr="00ED6176">
        <w:tc>
          <w:tcPr>
            <w:tcW w:w="1795" w:type="dxa"/>
            <w:vAlign w:val="center"/>
          </w:tcPr>
          <w:p w14:paraId="139A75E8" w14:textId="732D73D1" w:rsidR="00310269" w:rsidRPr="00B7602A" w:rsidRDefault="00310269"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IMF</w:t>
            </w:r>
          </w:p>
        </w:tc>
        <w:tc>
          <w:tcPr>
            <w:tcW w:w="7555" w:type="dxa"/>
            <w:vAlign w:val="center"/>
          </w:tcPr>
          <w:p w14:paraId="27AA06EC" w14:textId="31C11DED" w:rsidR="00310269" w:rsidRPr="00B7602A" w:rsidRDefault="00310269"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International Monetary Fund</w:t>
            </w:r>
          </w:p>
        </w:tc>
      </w:tr>
      <w:tr w:rsidR="008F6CA7" w:rsidRPr="00B7602A" w14:paraId="1A7C8B6D" w14:textId="77777777" w:rsidTr="00ED6176">
        <w:tc>
          <w:tcPr>
            <w:tcW w:w="1795" w:type="dxa"/>
            <w:vAlign w:val="center"/>
          </w:tcPr>
          <w:p w14:paraId="14F226BB" w14:textId="56AAC599" w:rsidR="008F6CA7" w:rsidRPr="00B7602A" w:rsidRDefault="00DA6BB1" w:rsidP="005309DD">
            <w:pPr>
              <w:rPr>
                <w:rFonts w:ascii="Gill Sans MT" w:hAnsi="Gill Sans MT"/>
                <w:sz w:val="24"/>
                <w:szCs w:val="24"/>
              </w:rPr>
            </w:pPr>
            <w:r w:rsidRPr="00B7602A">
              <w:rPr>
                <w:rFonts w:ascii="Gill Sans MT" w:eastAsia="Times New Roman" w:hAnsi="Gill Sans MT" w:cs="Times New Roman"/>
                <w:sz w:val="24"/>
                <w:szCs w:val="24"/>
              </w:rPr>
              <w:t>LMIE</w:t>
            </w:r>
          </w:p>
        </w:tc>
        <w:tc>
          <w:tcPr>
            <w:tcW w:w="7555" w:type="dxa"/>
            <w:vAlign w:val="center"/>
          </w:tcPr>
          <w:p w14:paraId="28C4A1B6" w14:textId="052F06EE" w:rsidR="008F6CA7" w:rsidRPr="00B7602A" w:rsidRDefault="00DA6BB1" w:rsidP="005309DD">
            <w:pPr>
              <w:rPr>
                <w:rFonts w:ascii="Gill Sans MT" w:hAnsi="Gill Sans MT"/>
                <w:sz w:val="24"/>
                <w:szCs w:val="24"/>
              </w:rPr>
            </w:pPr>
            <w:r w:rsidRPr="00B7602A">
              <w:rPr>
                <w:rFonts w:ascii="Gill Sans MT" w:eastAsia="Times New Roman" w:hAnsi="Gill Sans MT" w:cs="Times New Roman"/>
                <w:sz w:val="24"/>
                <w:szCs w:val="24"/>
              </w:rPr>
              <w:t>Low- and medium-income economy</w:t>
            </w:r>
          </w:p>
        </w:tc>
      </w:tr>
      <w:tr w:rsidR="00DA6BB1" w:rsidRPr="00B7602A" w14:paraId="7E6D5F14" w14:textId="77777777" w:rsidTr="00ED6176">
        <w:tc>
          <w:tcPr>
            <w:tcW w:w="1795" w:type="dxa"/>
            <w:vAlign w:val="center"/>
          </w:tcPr>
          <w:p w14:paraId="1A02055A" w14:textId="01A83689" w:rsidR="00DA6BB1" w:rsidRPr="00B7602A" w:rsidRDefault="00DA6BB1"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MS</w:t>
            </w:r>
            <w:r w:rsidR="00ED6176" w:rsidRPr="00B7602A">
              <w:rPr>
                <w:rFonts w:ascii="Gill Sans MT" w:eastAsia="Times New Roman" w:hAnsi="Gill Sans MT" w:cs="Times New Roman"/>
                <w:sz w:val="24"/>
                <w:szCs w:val="24"/>
              </w:rPr>
              <w:t>-</w:t>
            </w:r>
            <w:r w:rsidRPr="00B7602A">
              <w:rPr>
                <w:rFonts w:ascii="Gill Sans MT" w:eastAsia="Times New Roman" w:hAnsi="Gill Sans MT" w:cs="Times New Roman"/>
                <w:sz w:val="24"/>
                <w:szCs w:val="24"/>
              </w:rPr>
              <w:t>13</w:t>
            </w:r>
          </w:p>
        </w:tc>
        <w:tc>
          <w:tcPr>
            <w:tcW w:w="7555" w:type="dxa"/>
            <w:vAlign w:val="center"/>
          </w:tcPr>
          <w:p w14:paraId="5A941819" w14:textId="6C635853" w:rsidR="00DA6BB1" w:rsidRPr="00B7602A" w:rsidRDefault="00DA6BB1" w:rsidP="005309DD">
            <w:pPr>
              <w:pStyle w:val="EndnoteText"/>
              <w:tabs>
                <w:tab w:val="left" w:pos="1080"/>
              </w:tabs>
              <w:rPr>
                <w:rFonts w:ascii="Gill Sans MT" w:eastAsia="Times New Roman" w:hAnsi="Gill Sans MT" w:cs="Times New Roman"/>
                <w:sz w:val="24"/>
                <w:szCs w:val="24"/>
              </w:rPr>
            </w:pPr>
            <w:r w:rsidRPr="00B7602A">
              <w:rPr>
                <w:rFonts w:ascii="Gill Sans MT" w:eastAsia="Times New Roman" w:hAnsi="Gill Sans MT" w:cs="Times New Roman"/>
                <w:i/>
                <w:iCs/>
                <w:sz w:val="24"/>
                <w:szCs w:val="24"/>
              </w:rPr>
              <w:t xml:space="preserve">Mara </w:t>
            </w:r>
            <w:proofErr w:type="spellStart"/>
            <w:r w:rsidRPr="00B7602A">
              <w:rPr>
                <w:rFonts w:ascii="Gill Sans MT" w:eastAsia="Times New Roman" w:hAnsi="Gill Sans MT" w:cs="Times New Roman"/>
                <w:i/>
                <w:iCs/>
                <w:sz w:val="24"/>
                <w:szCs w:val="24"/>
              </w:rPr>
              <w:t>Salvatrucha</w:t>
            </w:r>
            <w:proofErr w:type="spellEnd"/>
            <w:r w:rsidR="00ED6176" w:rsidRPr="00B7602A">
              <w:rPr>
                <w:rStyle w:val="FootnoteReference"/>
                <w:rFonts w:ascii="Gill Sans MT" w:eastAsia="Times New Roman" w:hAnsi="Gill Sans MT" w:cs="Times New Roman"/>
                <w:i/>
                <w:iCs/>
                <w:sz w:val="24"/>
                <w:szCs w:val="24"/>
              </w:rPr>
              <w:footnoteReference w:id="1"/>
            </w:r>
            <w:r w:rsidR="001A0BE6">
              <w:rPr>
                <w:rFonts w:ascii="Gill Sans MT" w:eastAsia="Times New Roman" w:hAnsi="Gill Sans MT" w:cs="Times New Roman"/>
                <w:i/>
                <w:iCs/>
                <w:sz w:val="24"/>
                <w:szCs w:val="24"/>
              </w:rPr>
              <w:t xml:space="preserve"> </w:t>
            </w:r>
            <w:r w:rsidR="00D86EE2" w:rsidRPr="00575B2A">
              <w:rPr>
                <w:rFonts w:ascii="Gill Sans MT" w:eastAsia="Times New Roman" w:hAnsi="Gill Sans MT" w:cs="Times New Roman"/>
                <w:sz w:val="24"/>
                <w:szCs w:val="24"/>
              </w:rPr>
              <w:t>criminal</w:t>
            </w:r>
            <w:r w:rsidR="00D86EE2" w:rsidRPr="00B7602A">
              <w:rPr>
                <w:rFonts w:ascii="Gill Sans MT" w:eastAsia="Times New Roman" w:hAnsi="Gill Sans MT" w:cs="Times New Roman"/>
                <w:i/>
                <w:iCs/>
                <w:sz w:val="24"/>
                <w:szCs w:val="24"/>
              </w:rPr>
              <w:t xml:space="preserve"> </w:t>
            </w:r>
            <w:r w:rsidR="00D86EE2" w:rsidRPr="00575B2A">
              <w:rPr>
                <w:rFonts w:ascii="Gill Sans MT" w:eastAsia="Times New Roman" w:hAnsi="Gill Sans MT" w:cs="Times New Roman"/>
                <w:sz w:val="24"/>
                <w:szCs w:val="24"/>
              </w:rPr>
              <w:t>gang</w:t>
            </w:r>
            <w:r w:rsidRPr="00575B2A">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 </w:t>
            </w:r>
          </w:p>
        </w:tc>
      </w:tr>
      <w:tr w:rsidR="009810FF" w:rsidRPr="00B7602A" w14:paraId="69465C1E" w14:textId="77777777" w:rsidTr="00ED6176">
        <w:tc>
          <w:tcPr>
            <w:tcW w:w="1795" w:type="dxa"/>
            <w:vAlign w:val="center"/>
          </w:tcPr>
          <w:p w14:paraId="2D30E776" w14:textId="12E466A1" w:rsidR="009810FF" w:rsidRPr="00B7602A" w:rsidRDefault="009810FF" w:rsidP="005309DD">
            <w:pPr>
              <w:rPr>
                <w:rFonts w:ascii="Gill Sans MT" w:eastAsia="Times New Roman" w:hAnsi="Gill Sans MT" w:cs="Times New Roman"/>
                <w:sz w:val="24"/>
                <w:szCs w:val="24"/>
              </w:rPr>
            </w:pPr>
            <w:r>
              <w:rPr>
                <w:rFonts w:ascii="Gill Sans MT" w:eastAsia="Times New Roman" w:hAnsi="Gill Sans MT" w:cs="Times New Roman"/>
                <w:sz w:val="24"/>
                <w:szCs w:val="24"/>
              </w:rPr>
              <w:t>NGO</w:t>
            </w:r>
          </w:p>
        </w:tc>
        <w:tc>
          <w:tcPr>
            <w:tcW w:w="7555" w:type="dxa"/>
            <w:vAlign w:val="center"/>
          </w:tcPr>
          <w:p w14:paraId="482C5F07" w14:textId="148F39B9" w:rsidR="009810FF" w:rsidRPr="00B7602A" w:rsidRDefault="009810FF" w:rsidP="005309DD">
            <w:pPr>
              <w:rPr>
                <w:rFonts w:ascii="Gill Sans MT" w:eastAsia="Times New Roman" w:hAnsi="Gill Sans MT" w:cs="Times New Roman"/>
                <w:sz w:val="24"/>
                <w:szCs w:val="24"/>
              </w:rPr>
            </w:pPr>
            <w:r>
              <w:rPr>
                <w:rFonts w:ascii="Gill Sans MT" w:eastAsia="Times New Roman" w:hAnsi="Gill Sans MT" w:cs="Times New Roman"/>
                <w:sz w:val="24"/>
                <w:szCs w:val="24"/>
              </w:rPr>
              <w:t>Non-Governmental Organization</w:t>
            </w:r>
          </w:p>
        </w:tc>
      </w:tr>
      <w:tr w:rsidR="00DA6BB1" w:rsidRPr="00B7602A" w14:paraId="67664667" w14:textId="77777777" w:rsidTr="00ED6176">
        <w:tc>
          <w:tcPr>
            <w:tcW w:w="1795" w:type="dxa"/>
            <w:vAlign w:val="center"/>
          </w:tcPr>
          <w:p w14:paraId="44E586F7" w14:textId="2A654005" w:rsidR="00DA6BB1" w:rsidRPr="00B7602A" w:rsidRDefault="00DA6BB1"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NSC</w:t>
            </w:r>
          </w:p>
        </w:tc>
        <w:tc>
          <w:tcPr>
            <w:tcW w:w="7555" w:type="dxa"/>
            <w:vAlign w:val="center"/>
          </w:tcPr>
          <w:p w14:paraId="34777F95" w14:textId="13C2C9AA" w:rsidR="00DA6BB1"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National Security Council   </w:t>
            </w:r>
          </w:p>
        </w:tc>
      </w:tr>
      <w:tr w:rsidR="0051631A" w:rsidRPr="00B7602A" w14:paraId="41D7DF97" w14:textId="77777777" w:rsidTr="00ED6176">
        <w:tc>
          <w:tcPr>
            <w:tcW w:w="1795" w:type="dxa"/>
            <w:vAlign w:val="center"/>
          </w:tcPr>
          <w:p w14:paraId="3BA0C8E7" w14:textId="467E4957" w:rsidR="0051631A" w:rsidRPr="00B7602A" w:rsidRDefault="0051631A" w:rsidP="005309DD">
            <w:pPr>
              <w:rPr>
                <w:rFonts w:ascii="Gill Sans MT" w:eastAsia="Times New Roman" w:hAnsi="Gill Sans MT" w:cs="Times New Roman"/>
                <w:sz w:val="24"/>
                <w:szCs w:val="24"/>
              </w:rPr>
            </w:pPr>
            <w:r>
              <w:rPr>
                <w:rFonts w:ascii="Gill Sans MT" w:eastAsia="Times New Roman" w:hAnsi="Gill Sans MT" w:cs="Times New Roman"/>
                <w:sz w:val="24"/>
                <w:szCs w:val="24"/>
              </w:rPr>
              <w:t>PBS</w:t>
            </w:r>
          </w:p>
        </w:tc>
        <w:tc>
          <w:tcPr>
            <w:tcW w:w="7555" w:type="dxa"/>
            <w:vAlign w:val="center"/>
          </w:tcPr>
          <w:p w14:paraId="22481199" w14:textId="75D06E49" w:rsidR="0051631A" w:rsidRPr="00B7602A" w:rsidRDefault="0051631A" w:rsidP="005309DD">
            <w:pPr>
              <w:rPr>
                <w:rFonts w:ascii="Gill Sans MT" w:eastAsia="Times New Roman" w:hAnsi="Gill Sans MT" w:cs="Times New Roman"/>
                <w:sz w:val="24"/>
                <w:szCs w:val="24"/>
              </w:rPr>
            </w:pPr>
            <w:r>
              <w:rPr>
                <w:rFonts w:ascii="Gill Sans MT" w:eastAsia="Times New Roman" w:hAnsi="Gill Sans MT" w:cs="Times New Roman"/>
                <w:sz w:val="24"/>
                <w:szCs w:val="24"/>
              </w:rPr>
              <w:t>Public Broadcasting System</w:t>
            </w:r>
          </w:p>
        </w:tc>
      </w:tr>
      <w:tr w:rsidR="00DA6BB1" w:rsidRPr="00B7602A" w14:paraId="55CE63DA" w14:textId="77777777" w:rsidTr="00ED6176">
        <w:tc>
          <w:tcPr>
            <w:tcW w:w="1795" w:type="dxa"/>
            <w:vAlign w:val="center"/>
          </w:tcPr>
          <w:p w14:paraId="59A7BE00" w14:textId="29BB09F2" w:rsidR="00DA6BB1"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PEPFAR</w:t>
            </w:r>
          </w:p>
        </w:tc>
        <w:tc>
          <w:tcPr>
            <w:tcW w:w="7555" w:type="dxa"/>
            <w:vAlign w:val="center"/>
          </w:tcPr>
          <w:p w14:paraId="1330E503" w14:textId="1060ECF7" w:rsidR="00DA6BB1"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President</w:t>
            </w:r>
            <w:r w:rsidR="00D86EE2" w:rsidRPr="00B7602A">
              <w:rPr>
                <w:rFonts w:ascii="Gill Sans MT" w:eastAsia="Times New Roman" w:hAnsi="Gill Sans MT" w:cs="Times New Roman"/>
                <w:sz w:val="24"/>
                <w:szCs w:val="24"/>
              </w:rPr>
              <w:t xml:space="preserve">’s </w:t>
            </w:r>
            <w:r w:rsidRPr="00B7602A">
              <w:rPr>
                <w:rFonts w:ascii="Gill Sans MT" w:eastAsia="Times New Roman" w:hAnsi="Gill Sans MT" w:cs="Times New Roman"/>
                <w:sz w:val="24"/>
                <w:szCs w:val="24"/>
              </w:rPr>
              <w:t>Emergency Plan for AIDS Relief</w:t>
            </w:r>
          </w:p>
        </w:tc>
      </w:tr>
      <w:tr w:rsidR="00544646" w:rsidRPr="00B7602A" w14:paraId="63AEF546" w14:textId="77777777" w:rsidTr="00ED6176">
        <w:tc>
          <w:tcPr>
            <w:tcW w:w="1795" w:type="dxa"/>
            <w:vAlign w:val="center"/>
          </w:tcPr>
          <w:p w14:paraId="52E21DAE" w14:textId="0B821671" w:rsidR="00544646" w:rsidRDefault="00544646" w:rsidP="005309DD">
            <w:pPr>
              <w:rPr>
                <w:rFonts w:ascii="Gill Sans MT" w:eastAsia="Times New Roman" w:hAnsi="Gill Sans MT" w:cs="Times New Roman"/>
                <w:sz w:val="24"/>
                <w:szCs w:val="24"/>
              </w:rPr>
            </w:pPr>
            <w:r>
              <w:rPr>
                <w:rFonts w:ascii="Gill Sans MT" w:eastAsia="Times New Roman" w:hAnsi="Gill Sans MT" w:cs="Times New Roman"/>
                <w:sz w:val="24"/>
                <w:szCs w:val="24"/>
              </w:rPr>
              <w:t>R&amp;D</w:t>
            </w:r>
          </w:p>
        </w:tc>
        <w:tc>
          <w:tcPr>
            <w:tcW w:w="7555" w:type="dxa"/>
            <w:vAlign w:val="center"/>
          </w:tcPr>
          <w:p w14:paraId="47996B1C" w14:textId="18A3A2B4" w:rsidR="00544646" w:rsidRPr="00B7602A" w:rsidRDefault="00544646" w:rsidP="005309DD">
            <w:pPr>
              <w:rPr>
                <w:rFonts w:ascii="Gill Sans MT" w:eastAsia="Times New Roman" w:hAnsi="Gill Sans MT" w:cs="Times New Roman"/>
                <w:sz w:val="24"/>
                <w:szCs w:val="24"/>
              </w:rPr>
            </w:pPr>
            <w:r>
              <w:rPr>
                <w:rFonts w:ascii="Gill Sans MT" w:eastAsia="Times New Roman" w:hAnsi="Gill Sans MT" w:cs="Times New Roman"/>
                <w:sz w:val="24"/>
                <w:szCs w:val="24"/>
              </w:rPr>
              <w:t>Research and Development</w:t>
            </w:r>
          </w:p>
        </w:tc>
      </w:tr>
      <w:tr w:rsidR="00CA3592" w:rsidRPr="00B7602A" w14:paraId="32FF52AC" w14:textId="77777777" w:rsidTr="00ED6176">
        <w:tc>
          <w:tcPr>
            <w:tcW w:w="1795" w:type="dxa"/>
            <w:vAlign w:val="center"/>
          </w:tcPr>
          <w:p w14:paraId="3C7FC093" w14:textId="423C089D" w:rsidR="00CA3592" w:rsidRPr="00B7602A" w:rsidRDefault="00CA3592" w:rsidP="005309DD">
            <w:pPr>
              <w:rPr>
                <w:rFonts w:ascii="Gill Sans MT" w:eastAsia="Times New Roman" w:hAnsi="Gill Sans MT" w:cs="Times New Roman"/>
                <w:sz w:val="24"/>
                <w:szCs w:val="24"/>
              </w:rPr>
            </w:pPr>
            <w:r>
              <w:rPr>
                <w:rFonts w:ascii="Gill Sans MT" w:eastAsia="Times New Roman" w:hAnsi="Gill Sans MT" w:cs="Times New Roman"/>
                <w:sz w:val="24"/>
                <w:szCs w:val="24"/>
              </w:rPr>
              <w:t>RTA</w:t>
            </w:r>
          </w:p>
        </w:tc>
        <w:tc>
          <w:tcPr>
            <w:tcW w:w="7555" w:type="dxa"/>
            <w:vAlign w:val="center"/>
          </w:tcPr>
          <w:p w14:paraId="0C0B927C" w14:textId="14234B6D" w:rsidR="00CA3592" w:rsidRPr="00B7602A" w:rsidRDefault="00CA3592"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Regional Trade Agreement</w:t>
            </w:r>
          </w:p>
        </w:tc>
      </w:tr>
      <w:tr w:rsidR="00DA6BB1" w:rsidRPr="00B7602A" w14:paraId="0CC25EE7" w14:textId="77777777" w:rsidTr="00ED6176">
        <w:tc>
          <w:tcPr>
            <w:tcW w:w="1795" w:type="dxa"/>
            <w:vAlign w:val="center"/>
          </w:tcPr>
          <w:p w14:paraId="4D049AAF" w14:textId="6AE3BBEB" w:rsidR="00DA6BB1"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SAL</w:t>
            </w:r>
          </w:p>
        </w:tc>
        <w:tc>
          <w:tcPr>
            <w:tcW w:w="7555" w:type="dxa"/>
            <w:vAlign w:val="center"/>
          </w:tcPr>
          <w:p w14:paraId="44AF1B98" w14:textId="591B580C" w:rsidR="00DA6BB1"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Structural Adjustment Lending</w:t>
            </w:r>
          </w:p>
        </w:tc>
      </w:tr>
      <w:tr w:rsidR="00DA6BB1" w:rsidRPr="00B7602A" w14:paraId="1A9E6576" w14:textId="77777777" w:rsidTr="00ED6176">
        <w:tc>
          <w:tcPr>
            <w:tcW w:w="1795" w:type="dxa"/>
            <w:vAlign w:val="center"/>
          </w:tcPr>
          <w:p w14:paraId="17BF7EBD" w14:textId="57A58800" w:rsidR="00DA6BB1"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SMEs</w:t>
            </w:r>
          </w:p>
        </w:tc>
        <w:tc>
          <w:tcPr>
            <w:tcW w:w="7555" w:type="dxa"/>
            <w:vAlign w:val="center"/>
          </w:tcPr>
          <w:p w14:paraId="286DE2B1" w14:textId="0C364E22" w:rsidR="00DA6BB1"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Small and Medium</w:t>
            </w:r>
            <w:r w:rsidR="00D86EE2" w:rsidRPr="00B7602A">
              <w:rPr>
                <w:rFonts w:ascii="Gill Sans MT" w:eastAsia="Times New Roman" w:hAnsi="Gill Sans MT" w:cs="Times New Roman"/>
                <w:sz w:val="24"/>
                <w:szCs w:val="24"/>
              </w:rPr>
              <w:t>-Sized</w:t>
            </w:r>
            <w:r w:rsidRPr="00B7602A">
              <w:rPr>
                <w:rFonts w:ascii="Gill Sans MT" w:eastAsia="Times New Roman" w:hAnsi="Gill Sans MT" w:cs="Times New Roman"/>
                <w:sz w:val="24"/>
                <w:szCs w:val="24"/>
              </w:rPr>
              <w:t xml:space="preserve"> Enterprises</w:t>
            </w:r>
          </w:p>
        </w:tc>
      </w:tr>
      <w:tr w:rsidR="00DA6BB1" w:rsidRPr="00B7602A" w14:paraId="78174656" w14:textId="77777777" w:rsidTr="00ED6176">
        <w:tc>
          <w:tcPr>
            <w:tcW w:w="1795" w:type="dxa"/>
            <w:vAlign w:val="center"/>
          </w:tcPr>
          <w:p w14:paraId="49A72C72" w14:textId="2F3E5B33" w:rsidR="00DA6BB1"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SRSG</w:t>
            </w:r>
          </w:p>
        </w:tc>
        <w:tc>
          <w:tcPr>
            <w:tcW w:w="7555" w:type="dxa"/>
            <w:vAlign w:val="center"/>
          </w:tcPr>
          <w:p w14:paraId="2D60DD51" w14:textId="2E081AEB" w:rsidR="00DA6BB1"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Sector Revitalization Support Group</w:t>
            </w:r>
          </w:p>
        </w:tc>
      </w:tr>
      <w:tr w:rsidR="005309DD" w:rsidRPr="00B7602A" w14:paraId="20DF11DE" w14:textId="77777777" w:rsidTr="00ED6176">
        <w:tc>
          <w:tcPr>
            <w:tcW w:w="1795" w:type="dxa"/>
            <w:vAlign w:val="center"/>
          </w:tcPr>
          <w:p w14:paraId="0A8A42FF" w14:textId="0D8466C8" w:rsidR="005309DD"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T-LAD</w:t>
            </w:r>
          </w:p>
        </w:tc>
        <w:tc>
          <w:tcPr>
            <w:tcW w:w="7555" w:type="dxa"/>
            <w:vAlign w:val="center"/>
          </w:tcPr>
          <w:p w14:paraId="7538D8B8" w14:textId="5F1A6CF3" w:rsidR="005309DD" w:rsidRPr="00B7602A" w:rsidRDefault="005309DD" w:rsidP="005309DD">
            <w:pPr>
              <w:pStyle w:val="EndnoteText"/>
              <w:tabs>
                <w:tab w:val="left" w:pos="1080"/>
              </w:tabs>
              <w:rPr>
                <w:rFonts w:ascii="Gill Sans MT" w:hAnsi="Gill Sans MT" w:cs="Times New Roman"/>
                <w:i/>
                <w:iCs/>
                <w:sz w:val="24"/>
                <w:szCs w:val="24"/>
              </w:rPr>
            </w:pPr>
            <w:r w:rsidRPr="00B7602A">
              <w:rPr>
                <w:rFonts w:ascii="Gill Sans MT" w:eastAsia="Times New Roman" w:hAnsi="Gill Sans MT" w:cs="Times New Roman"/>
                <w:sz w:val="24"/>
                <w:szCs w:val="24"/>
              </w:rPr>
              <w:t xml:space="preserve">USAID study, </w:t>
            </w:r>
            <w:r w:rsidRPr="00B7602A">
              <w:rPr>
                <w:rFonts w:ascii="Gill Sans MT" w:hAnsi="Gill Sans MT" w:cs="Times New Roman"/>
                <w:i/>
                <w:iCs/>
                <w:sz w:val="24"/>
                <w:szCs w:val="24"/>
              </w:rPr>
              <w:t>Optimizing the Economic Growth and Poverty Reduction Benefits of CAFTA-DR: Accelerating Trade-Led Agricultural Diversification (T-LAD</w:t>
            </w:r>
            <w:r w:rsidRPr="00B7602A">
              <w:rPr>
                <w:rFonts w:ascii="Gill Sans MT" w:hAnsi="Gill Sans MT" w:cs="Times New Roman"/>
                <w:sz w:val="24"/>
                <w:szCs w:val="24"/>
              </w:rPr>
              <w:t>)</w:t>
            </w:r>
          </w:p>
        </w:tc>
      </w:tr>
      <w:tr w:rsidR="004D08A0" w:rsidRPr="00B7602A" w14:paraId="5522833E" w14:textId="77777777" w:rsidTr="00ED6176">
        <w:tc>
          <w:tcPr>
            <w:tcW w:w="1795" w:type="dxa"/>
            <w:vAlign w:val="center"/>
          </w:tcPr>
          <w:p w14:paraId="55CA45D6" w14:textId="58D84D43" w:rsidR="004D08A0" w:rsidRPr="00B7602A" w:rsidRDefault="004D08A0" w:rsidP="005309DD">
            <w:pPr>
              <w:rPr>
                <w:rFonts w:ascii="Gill Sans MT" w:eastAsia="Times New Roman" w:hAnsi="Gill Sans MT" w:cs="Times New Roman"/>
                <w:sz w:val="24"/>
                <w:szCs w:val="24"/>
              </w:rPr>
            </w:pPr>
            <w:r>
              <w:rPr>
                <w:rFonts w:ascii="Gill Sans MT" w:eastAsia="Times New Roman" w:hAnsi="Gill Sans MT" w:cs="Times New Roman"/>
                <w:sz w:val="24"/>
                <w:szCs w:val="24"/>
              </w:rPr>
              <w:t>U.S.</w:t>
            </w:r>
          </w:p>
        </w:tc>
        <w:tc>
          <w:tcPr>
            <w:tcW w:w="7555" w:type="dxa"/>
            <w:vAlign w:val="center"/>
          </w:tcPr>
          <w:p w14:paraId="4BE6178E" w14:textId="6C3C1E4A" w:rsidR="004D08A0" w:rsidRPr="00B7602A" w:rsidRDefault="004D08A0" w:rsidP="005309DD">
            <w:pPr>
              <w:rPr>
                <w:rFonts w:ascii="Gill Sans MT" w:eastAsia="Times New Roman" w:hAnsi="Gill Sans MT" w:cs="Times New Roman"/>
                <w:sz w:val="24"/>
                <w:szCs w:val="24"/>
              </w:rPr>
            </w:pPr>
            <w:r>
              <w:rPr>
                <w:rFonts w:ascii="Gill Sans MT" w:eastAsia="Times New Roman" w:hAnsi="Gill Sans MT" w:cs="Times New Roman"/>
                <w:sz w:val="24"/>
                <w:szCs w:val="24"/>
              </w:rPr>
              <w:t>United States</w:t>
            </w:r>
          </w:p>
        </w:tc>
      </w:tr>
      <w:tr w:rsidR="00ED6176" w:rsidRPr="00B7602A" w14:paraId="4B6A766C" w14:textId="77777777" w:rsidTr="00ED6176">
        <w:tc>
          <w:tcPr>
            <w:tcW w:w="1795" w:type="dxa"/>
            <w:vAlign w:val="center"/>
          </w:tcPr>
          <w:p w14:paraId="6EC42188" w14:textId="47F8DC8B" w:rsidR="00ED6176" w:rsidRPr="00B7602A" w:rsidRDefault="00ED6176"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USAID</w:t>
            </w:r>
          </w:p>
        </w:tc>
        <w:tc>
          <w:tcPr>
            <w:tcW w:w="7555" w:type="dxa"/>
            <w:vAlign w:val="center"/>
          </w:tcPr>
          <w:p w14:paraId="75474D39" w14:textId="61F11083" w:rsidR="00ED6176" w:rsidRPr="00B7602A" w:rsidRDefault="00ED6176"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United States Agency for International Development</w:t>
            </w:r>
          </w:p>
        </w:tc>
      </w:tr>
      <w:tr w:rsidR="005309DD" w:rsidRPr="00B7602A" w14:paraId="6EBB2911" w14:textId="77777777" w:rsidTr="00ED6176">
        <w:tc>
          <w:tcPr>
            <w:tcW w:w="1795" w:type="dxa"/>
            <w:vAlign w:val="center"/>
          </w:tcPr>
          <w:p w14:paraId="28BD316A" w14:textId="53941BDE" w:rsidR="005309DD"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USCCB</w:t>
            </w:r>
          </w:p>
        </w:tc>
        <w:tc>
          <w:tcPr>
            <w:tcW w:w="7555" w:type="dxa"/>
            <w:vAlign w:val="center"/>
          </w:tcPr>
          <w:p w14:paraId="7D1D7916" w14:textId="73EFD463" w:rsidR="005309DD"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United States Conference of Catholic Bishops  </w:t>
            </w:r>
          </w:p>
        </w:tc>
      </w:tr>
      <w:tr w:rsidR="00A362BB" w:rsidRPr="00B7602A" w14:paraId="538482D8" w14:textId="77777777" w:rsidTr="00ED6176">
        <w:tc>
          <w:tcPr>
            <w:tcW w:w="1795" w:type="dxa"/>
            <w:vAlign w:val="center"/>
          </w:tcPr>
          <w:p w14:paraId="3254677D" w14:textId="2BB4C910" w:rsidR="00A362BB" w:rsidRPr="00B7602A" w:rsidRDefault="00A362BB" w:rsidP="005309DD">
            <w:pPr>
              <w:rPr>
                <w:rFonts w:ascii="Gill Sans MT" w:eastAsia="Times New Roman" w:hAnsi="Gill Sans MT" w:cs="Times New Roman"/>
                <w:sz w:val="24"/>
                <w:szCs w:val="24"/>
              </w:rPr>
            </w:pPr>
            <w:r>
              <w:rPr>
                <w:rFonts w:ascii="Gill Sans MT" w:eastAsia="Times New Roman" w:hAnsi="Gill Sans MT" w:cs="Times New Roman"/>
                <w:sz w:val="24"/>
                <w:szCs w:val="24"/>
              </w:rPr>
              <w:t>USDA</w:t>
            </w:r>
          </w:p>
        </w:tc>
        <w:tc>
          <w:tcPr>
            <w:tcW w:w="7555" w:type="dxa"/>
            <w:vAlign w:val="center"/>
          </w:tcPr>
          <w:p w14:paraId="6B1303C5" w14:textId="51922D46" w:rsidR="00A362BB" w:rsidRPr="00B7602A" w:rsidRDefault="00A362BB" w:rsidP="005309DD">
            <w:pPr>
              <w:rPr>
                <w:rFonts w:ascii="Gill Sans MT" w:eastAsia="Times New Roman" w:hAnsi="Gill Sans MT" w:cs="Times New Roman"/>
                <w:sz w:val="24"/>
                <w:szCs w:val="24"/>
              </w:rPr>
            </w:pPr>
            <w:r>
              <w:rPr>
                <w:rFonts w:ascii="Gill Sans MT" w:eastAsia="Times New Roman" w:hAnsi="Gill Sans MT" w:cs="Times New Roman"/>
                <w:sz w:val="24"/>
                <w:szCs w:val="24"/>
              </w:rPr>
              <w:t>United States Department of Agriculture</w:t>
            </w:r>
          </w:p>
        </w:tc>
      </w:tr>
      <w:tr w:rsidR="005309DD" w:rsidRPr="00B7602A" w14:paraId="6A7E570B" w14:textId="77777777" w:rsidTr="00ED6176">
        <w:tc>
          <w:tcPr>
            <w:tcW w:w="1795" w:type="dxa"/>
            <w:vAlign w:val="center"/>
          </w:tcPr>
          <w:p w14:paraId="56FC6EAB" w14:textId="1A9E0CC7" w:rsidR="005309DD"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WTO</w:t>
            </w:r>
          </w:p>
        </w:tc>
        <w:tc>
          <w:tcPr>
            <w:tcW w:w="7555" w:type="dxa"/>
            <w:vAlign w:val="center"/>
          </w:tcPr>
          <w:p w14:paraId="2D2E7655" w14:textId="6814336A" w:rsidR="005309DD" w:rsidRPr="00B7602A" w:rsidRDefault="005309DD" w:rsidP="005309DD">
            <w:pPr>
              <w:rPr>
                <w:rFonts w:ascii="Gill Sans MT" w:eastAsia="Times New Roman" w:hAnsi="Gill Sans MT" w:cs="Times New Roman"/>
                <w:sz w:val="24"/>
                <w:szCs w:val="24"/>
              </w:rPr>
            </w:pPr>
            <w:r w:rsidRPr="00B7602A">
              <w:rPr>
                <w:rFonts w:ascii="Gill Sans MT" w:eastAsia="Times New Roman" w:hAnsi="Gill Sans MT" w:cs="Times New Roman"/>
                <w:sz w:val="24"/>
                <w:szCs w:val="24"/>
              </w:rPr>
              <w:t>World Trade Organization</w:t>
            </w:r>
          </w:p>
        </w:tc>
      </w:tr>
    </w:tbl>
    <w:p w14:paraId="7E6CC3B1" w14:textId="2D1845EF" w:rsidR="00D658BF" w:rsidRPr="00B7602A" w:rsidRDefault="00D658BF" w:rsidP="005309DD"/>
    <w:p w14:paraId="464EE38D" w14:textId="77777777" w:rsidR="005309DD" w:rsidRPr="00B7602A" w:rsidRDefault="005309DD" w:rsidP="005309DD">
      <w:pPr>
        <w:rPr>
          <w:rFonts w:ascii="Gill Sans MT" w:hAnsi="Gill Sans MT"/>
        </w:rPr>
      </w:pPr>
    </w:p>
    <w:p w14:paraId="2063FB80" w14:textId="532ED284" w:rsidR="005309DD" w:rsidRPr="00B7602A" w:rsidRDefault="005309DD" w:rsidP="005309DD">
      <w:pPr>
        <w:sectPr w:rsidR="005309DD" w:rsidRPr="00B7602A" w:rsidSect="005D6D3D">
          <w:footerReference w:type="first" r:id="rId10"/>
          <w:endnotePr>
            <w:numFmt w:val="decimal"/>
          </w:endnotePr>
          <w:pgSz w:w="12240" w:h="15840"/>
          <w:pgMar w:top="1440" w:right="1440" w:bottom="1440" w:left="1440" w:header="720" w:footer="720" w:gutter="0"/>
          <w:pgNumType w:fmt="lowerRoman" w:start="1"/>
          <w:cols w:space="720"/>
          <w:titlePg/>
          <w:docGrid w:linePitch="360"/>
        </w:sectPr>
      </w:pPr>
    </w:p>
    <w:p w14:paraId="4539C427" w14:textId="3B0A9787" w:rsidR="00C86780" w:rsidRPr="00B7602A" w:rsidRDefault="00D348C6" w:rsidP="00B87E6C">
      <w:pPr>
        <w:pStyle w:val="Heading1"/>
      </w:pPr>
      <w:bookmarkStart w:id="12" w:name="_Toc62225117"/>
      <w:bookmarkStart w:id="13" w:name="_Toc67246994"/>
      <w:r w:rsidRPr="00B7602A">
        <w:rPr>
          <w:rFonts w:eastAsia="Times New Roman"/>
        </w:rPr>
        <w:lastRenderedPageBreak/>
        <w:t>E</w:t>
      </w:r>
      <w:r w:rsidR="00C63470" w:rsidRPr="00B7602A">
        <w:t>XECUTIVE SUMMARY</w:t>
      </w:r>
      <w:bookmarkEnd w:id="12"/>
      <w:bookmarkEnd w:id="13"/>
    </w:p>
    <w:p w14:paraId="5136E5CE" w14:textId="716F7381" w:rsidR="00310269" w:rsidRPr="00B7602A" w:rsidRDefault="00F86F07"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This </w:t>
      </w:r>
      <w:r w:rsidR="00D90295" w:rsidRPr="00B7602A">
        <w:rPr>
          <w:rFonts w:ascii="Gill Sans MT" w:hAnsi="Gill Sans MT" w:cs="Times New Roman"/>
          <w:sz w:val="24"/>
          <w:szCs w:val="24"/>
        </w:rPr>
        <w:t xml:space="preserve">paper </w:t>
      </w:r>
      <w:r w:rsidRPr="00B7602A">
        <w:rPr>
          <w:rFonts w:ascii="Gill Sans MT" w:hAnsi="Gill Sans MT" w:cs="Times New Roman"/>
          <w:sz w:val="24"/>
          <w:szCs w:val="24"/>
        </w:rPr>
        <w:t xml:space="preserve">builds </w:t>
      </w:r>
      <w:r w:rsidR="00B73AA5" w:rsidRPr="00B7602A">
        <w:rPr>
          <w:rFonts w:ascii="Gill Sans MT" w:hAnsi="Gill Sans MT" w:cs="Times New Roman"/>
          <w:sz w:val="24"/>
          <w:szCs w:val="24"/>
        </w:rPr>
        <w:t>directly</w:t>
      </w:r>
      <w:r w:rsidR="007354AB" w:rsidRPr="00B7602A">
        <w:rPr>
          <w:rFonts w:ascii="Gill Sans MT" w:hAnsi="Gill Sans MT" w:cs="Times New Roman"/>
          <w:sz w:val="24"/>
          <w:szCs w:val="24"/>
        </w:rPr>
        <w:t xml:space="preserve"> from </w:t>
      </w:r>
      <w:r w:rsidRPr="00B7602A">
        <w:rPr>
          <w:rFonts w:ascii="Gill Sans MT" w:hAnsi="Gill Sans MT" w:cs="Times New Roman"/>
          <w:sz w:val="24"/>
          <w:szCs w:val="24"/>
        </w:rPr>
        <w:t>a quarter century of country-level</w:t>
      </w:r>
      <w:r w:rsidR="005E144A" w:rsidRPr="00B7602A">
        <w:rPr>
          <w:rFonts w:ascii="Gill Sans MT" w:hAnsi="Gill Sans MT" w:cs="Times New Roman"/>
          <w:sz w:val="24"/>
          <w:szCs w:val="24"/>
        </w:rPr>
        <w:t>,</w:t>
      </w:r>
      <w:r w:rsidR="00411D2E" w:rsidRPr="00B7602A">
        <w:rPr>
          <w:rFonts w:ascii="Gill Sans MT" w:hAnsi="Gill Sans MT" w:cs="Times New Roman"/>
          <w:sz w:val="24"/>
          <w:szCs w:val="24"/>
        </w:rPr>
        <w:t xml:space="preserve"> agricultural and</w:t>
      </w:r>
      <w:r w:rsidRPr="00B7602A">
        <w:rPr>
          <w:rFonts w:ascii="Gill Sans MT" w:hAnsi="Gill Sans MT" w:cs="Times New Roman"/>
          <w:sz w:val="24"/>
          <w:szCs w:val="24"/>
        </w:rPr>
        <w:t xml:space="preserve"> </w:t>
      </w:r>
      <w:r w:rsidR="00411D2E" w:rsidRPr="00B7602A">
        <w:rPr>
          <w:rFonts w:ascii="Gill Sans MT" w:hAnsi="Gill Sans MT" w:cs="Times New Roman"/>
          <w:sz w:val="24"/>
          <w:szCs w:val="24"/>
        </w:rPr>
        <w:t xml:space="preserve">rural </w:t>
      </w:r>
      <w:r w:rsidRPr="00B7602A">
        <w:rPr>
          <w:rFonts w:ascii="Gill Sans MT" w:hAnsi="Gill Sans MT" w:cs="Times New Roman"/>
          <w:sz w:val="24"/>
          <w:szCs w:val="24"/>
        </w:rPr>
        <w:t>economic</w:t>
      </w:r>
      <w:r w:rsidR="00411D2E" w:rsidRPr="00B7602A">
        <w:rPr>
          <w:rFonts w:ascii="Gill Sans MT" w:hAnsi="Gill Sans MT" w:cs="Times New Roman"/>
          <w:sz w:val="24"/>
          <w:szCs w:val="24"/>
        </w:rPr>
        <w:t xml:space="preserve"> growth</w:t>
      </w:r>
      <w:r w:rsidR="00EE5C75" w:rsidRPr="00B7602A">
        <w:rPr>
          <w:rFonts w:ascii="Gill Sans MT" w:hAnsi="Gill Sans MT" w:cs="Times New Roman"/>
          <w:sz w:val="24"/>
          <w:szCs w:val="24"/>
        </w:rPr>
        <w:t>-</w:t>
      </w:r>
      <w:r w:rsidRPr="00B7602A">
        <w:rPr>
          <w:rFonts w:ascii="Gill Sans MT" w:hAnsi="Gill Sans MT" w:cs="Times New Roman"/>
          <w:sz w:val="24"/>
          <w:szCs w:val="24"/>
        </w:rPr>
        <w:t xml:space="preserve">related strategic planning activities in 20 African, Asian, and Latin American and Caribbean countries. </w:t>
      </w:r>
      <w:r w:rsidR="00191873" w:rsidRPr="00B7602A">
        <w:rPr>
          <w:rFonts w:ascii="Gill Sans MT" w:hAnsi="Gill Sans MT" w:cs="Times New Roman"/>
          <w:sz w:val="24"/>
          <w:szCs w:val="24"/>
        </w:rPr>
        <w:t xml:space="preserve">Five overarching elements guided </w:t>
      </w:r>
      <w:r w:rsidR="005E144A" w:rsidRPr="00B7602A">
        <w:rPr>
          <w:rFonts w:ascii="Gill Sans MT" w:hAnsi="Gill Sans MT" w:cs="Times New Roman"/>
          <w:sz w:val="24"/>
          <w:szCs w:val="24"/>
        </w:rPr>
        <w:t xml:space="preserve">these </w:t>
      </w:r>
      <w:r w:rsidR="00191873" w:rsidRPr="00B7602A">
        <w:rPr>
          <w:rFonts w:ascii="Gill Sans MT" w:hAnsi="Gill Sans MT" w:cs="Times New Roman"/>
          <w:sz w:val="24"/>
          <w:szCs w:val="24"/>
        </w:rPr>
        <w:t xml:space="preserve">consultancies: </w:t>
      </w:r>
    </w:p>
    <w:p w14:paraId="2154B78D" w14:textId="50D400B4" w:rsidR="00310269" w:rsidRPr="00575B2A" w:rsidRDefault="00310269" w:rsidP="001D5512">
      <w:pPr>
        <w:pStyle w:val="ListParagraph"/>
        <w:numPr>
          <w:ilvl w:val="2"/>
          <w:numId w:val="37"/>
        </w:numPr>
        <w:spacing w:before="120" w:after="120" w:line="240" w:lineRule="auto"/>
        <w:ind w:left="720"/>
        <w:contextualSpacing w:val="0"/>
        <w:jc w:val="both"/>
        <w:rPr>
          <w:rFonts w:ascii="Gill Sans MT" w:eastAsia="Times New Roman" w:hAnsi="Gill Sans MT" w:cs="Times New Roman"/>
          <w:sz w:val="24"/>
          <w:szCs w:val="24"/>
        </w:rPr>
      </w:pPr>
      <w:r w:rsidRPr="00B7602A">
        <w:rPr>
          <w:rFonts w:ascii="Gill Sans MT" w:hAnsi="Gill Sans MT" w:cs="Times New Roman"/>
          <w:sz w:val="24"/>
          <w:szCs w:val="24"/>
        </w:rPr>
        <w:t xml:space="preserve">The </w:t>
      </w:r>
      <w:r w:rsidR="00191873" w:rsidRPr="00575B2A">
        <w:rPr>
          <w:rFonts w:ascii="Gill Sans MT" w:hAnsi="Gill Sans MT" w:cs="Times New Roman"/>
          <w:sz w:val="24"/>
          <w:szCs w:val="24"/>
        </w:rPr>
        <w:t>distressing realities of</w:t>
      </w:r>
      <w:r w:rsidR="00191873" w:rsidRPr="00575B2A">
        <w:rPr>
          <w:rFonts w:ascii="Gill Sans MT" w:eastAsia="Times New Roman" w:hAnsi="Gill Sans MT" w:cs="Times New Roman"/>
          <w:sz w:val="24"/>
          <w:szCs w:val="24"/>
        </w:rPr>
        <w:t xml:space="preserve"> agricultural sectors that are large (in terms of </w:t>
      </w:r>
      <w:r w:rsidR="00D86EE2" w:rsidRPr="00575B2A">
        <w:rPr>
          <w:rFonts w:ascii="Gill Sans MT" w:eastAsia="Times New Roman" w:hAnsi="Gill Sans MT" w:cs="Times New Roman"/>
          <w:sz w:val="24"/>
          <w:szCs w:val="24"/>
        </w:rPr>
        <w:t>gross domestic product [</w:t>
      </w:r>
      <w:r w:rsidR="00191873" w:rsidRPr="00575B2A">
        <w:rPr>
          <w:rFonts w:ascii="Gill Sans MT" w:eastAsia="Times New Roman" w:hAnsi="Gill Sans MT" w:cs="Times New Roman"/>
          <w:sz w:val="24"/>
          <w:szCs w:val="24"/>
        </w:rPr>
        <w:t>GDP</w:t>
      </w:r>
      <w:r w:rsidR="00D86EE2" w:rsidRPr="00575B2A">
        <w:rPr>
          <w:rFonts w:ascii="Gill Sans MT" w:eastAsia="Times New Roman" w:hAnsi="Gill Sans MT" w:cs="Times New Roman"/>
          <w:sz w:val="24"/>
          <w:szCs w:val="24"/>
        </w:rPr>
        <w:t>]</w:t>
      </w:r>
      <w:r w:rsidR="00191873" w:rsidRPr="00575B2A">
        <w:rPr>
          <w:rFonts w:ascii="Gill Sans MT" w:eastAsia="Times New Roman" w:hAnsi="Gill Sans MT" w:cs="Times New Roman"/>
          <w:sz w:val="24"/>
          <w:szCs w:val="24"/>
        </w:rPr>
        <w:t>, trade, and employment) yet poorly positioned</w:t>
      </w:r>
      <w:r w:rsidR="0067745D" w:rsidRPr="00575B2A">
        <w:rPr>
          <w:rFonts w:ascii="Gill Sans MT" w:eastAsia="Times New Roman" w:hAnsi="Gill Sans MT" w:cs="Times New Roman"/>
          <w:sz w:val="24"/>
          <w:szCs w:val="24"/>
        </w:rPr>
        <w:t xml:space="preserve"> to </w:t>
      </w:r>
      <w:r w:rsidR="00D658BF" w:rsidRPr="00575B2A">
        <w:rPr>
          <w:rFonts w:ascii="Gill Sans MT" w:eastAsia="Times New Roman" w:hAnsi="Gill Sans MT" w:cs="Times New Roman"/>
          <w:sz w:val="24"/>
          <w:szCs w:val="24"/>
        </w:rPr>
        <w:t>stimulate</w:t>
      </w:r>
      <w:r w:rsidR="0067745D" w:rsidRPr="00575B2A">
        <w:rPr>
          <w:rFonts w:ascii="Gill Sans MT" w:eastAsia="Times New Roman" w:hAnsi="Gill Sans MT" w:cs="Times New Roman"/>
          <w:sz w:val="24"/>
          <w:szCs w:val="24"/>
        </w:rPr>
        <w:t xml:space="preserve"> broad-based grow</w:t>
      </w:r>
      <w:r w:rsidR="001801A9" w:rsidRPr="00575B2A">
        <w:rPr>
          <w:rFonts w:ascii="Gill Sans MT" w:eastAsia="Times New Roman" w:hAnsi="Gill Sans MT" w:cs="Times New Roman"/>
          <w:sz w:val="24"/>
          <w:szCs w:val="24"/>
        </w:rPr>
        <w:t>t</w:t>
      </w:r>
      <w:r w:rsidR="0067745D" w:rsidRPr="00575B2A">
        <w:rPr>
          <w:rFonts w:ascii="Gill Sans MT" w:eastAsia="Times New Roman" w:hAnsi="Gill Sans MT" w:cs="Times New Roman"/>
          <w:sz w:val="24"/>
          <w:szCs w:val="24"/>
        </w:rPr>
        <w:t>h</w:t>
      </w:r>
      <w:r w:rsidR="00A15FF2">
        <w:rPr>
          <w:rFonts w:ascii="Gill Sans MT" w:eastAsia="Times New Roman" w:hAnsi="Gill Sans MT" w:cs="Times New Roman"/>
          <w:sz w:val="24"/>
          <w:szCs w:val="24"/>
        </w:rPr>
        <w:t xml:space="preserve"> </w:t>
      </w:r>
      <w:proofErr w:type="spellStart"/>
      <w:r w:rsidR="00A15FF2">
        <w:rPr>
          <w:rFonts w:ascii="Gill Sans MT" w:eastAsia="Times New Roman" w:hAnsi="Gill Sans MT" w:cs="Times New Roman"/>
          <w:sz w:val="24"/>
          <w:szCs w:val="24"/>
        </w:rPr>
        <w:t>formsthe</w:t>
      </w:r>
      <w:proofErr w:type="spellEnd"/>
      <w:r w:rsidR="00A15FF2">
        <w:rPr>
          <w:rFonts w:ascii="Gill Sans MT" w:eastAsia="Times New Roman" w:hAnsi="Gill Sans MT" w:cs="Times New Roman"/>
          <w:sz w:val="24"/>
          <w:szCs w:val="24"/>
        </w:rPr>
        <w:t xml:space="preserve"> fundamental explanation for 80</w:t>
      </w:r>
      <w:r w:rsidR="001A0BE6">
        <w:rPr>
          <w:rFonts w:ascii="Gill Sans MT" w:eastAsia="Times New Roman" w:hAnsi="Gill Sans MT" w:cs="Times New Roman"/>
          <w:sz w:val="24"/>
          <w:szCs w:val="24"/>
        </w:rPr>
        <w:t> </w:t>
      </w:r>
      <w:r w:rsidR="00A15FF2">
        <w:rPr>
          <w:rFonts w:ascii="Gill Sans MT" w:eastAsia="Times New Roman" w:hAnsi="Gill Sans MT" w:cs="Times New Roman"/>
          <w:sz w:val="24"/>
          <w:szCs w:val="24"/>
        </w:rPr>
        <w:t xml:space="preserve">percent of the </w:t>
      </w:r>
      <w:proofErr w:type="spellStart"/>
      <w:r w:rsidR="00A15FF2">
        <w:rPr>
          <w:rFonts w:ascii="Gill Sans MT" w:eastAsia="Times New Roman" w:hAnsi="Gill Sans MT" w:cs="Times New Roman"/>
          <w:sz w:val="24"/>
          <w:szCs w:val="24"/>
        </w:rPr>
        <w:t>extreml</w:t>
      </w:r>
      <w:proofErr w:type="spellEnd"/>
      <w:r w:rsidR="00A15FF2">
        <w:rPr>
          <w:rFonts w:ascii="Gill Sans MT" w:eastAsia="Times New Roman" w:hAnsi="Gill Sans MT" w:cs="Times New Roman"/>
          <w:sz w:val="24"/>
          <w:szCs w:val="24"/>
        </w:rPr>
        <w:t xml:space="preserve"> poor residing in the rural </w:t>
      </w:r>
      <w:proofErr w:type="gramStart"/>
      <w:r w:rsidR="00A15FF2">
        <w:rPr>
          <w:rFonts w:ascii="Gill Sans MT" w:eastAsia="Times New Roman" w:hAnsi="Gill Sans MT" w:cs="Times New Roman"/>
          <w:sz w:val="24"/>
          <w:szCs w:val="24"/>
        </w:rPr>
        <w:t>sector</w:t>
      </w:r>
      <w:r w:rsidR="00191873" w:rsidRPr="00575B2A">
        <w:rPr>
          <w:rFonts w:ascii="Gill Sans MT" w:eastAsia="Times New Roman" w:hAnsi="Gill Sans MT" w:cs="Times New Roman"/>
          <w:sz w:val="24"/>
          <w:szCs w:val="24"/>
        </w:rPr>
        <w:t>;</w:t>
      </w:r>
      <w:proofErr w:type="gramEnd"/>
      <w:r w:rsidR="00191873" w:rsidRPr="00575B2A">
        <w:rPr>
          <w:rFonts w:ascii="Gill Sans MT" w:eastAsia="Times New Roman" w:hAnsi="Gill Sans MT" w:cs="Times New Roman"/>
          <w:sz w:val="24"/>
          <w:szCs w:val="24"/>
        </w:rPr>
        <w:t xml:space="preserve"> </w:t>
      </w:r>
    </w:p>
    <w:p w14:paraId="3E3478EC" w14:textId="1DAC46B5" w:rsidR="00310269" w:rsidRPr="00575B2A" w:rsidRDefault="00310269" w:rsidP="001D5512">
      <w:pPr>
        <w:pStyle w:val="ListParagraph"/>
        <w:numPr>
          <w:ilvl w:val="2"/>
          <w:numId w:val="37"/>
        </w:numPr>
        <w:spacing w:before="120" w:after="120" w:line="240" w:lineRule="auto"/>
        <w:ind w:left="720"/>
        <w:contextualSpacing w:val="0"/>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The </w:t>
      </w:r>
      <w:r w:rsidR="00191873" w:rsidRPr="00575B2A">
        <w:rPr>
          <w:rFonts w:ascii="Gill Sans MT" w:eastAsia="Times New Roman" w:hAnsi="Gill Sans MT" w:cs="Times New Roman"/>
          <w:sz w:val="24"/>
          <w:szCs w:val="24"/>
        </w:rPr>
        <w:t>“Washington Consensus” dating to the 1980s</w:t>
      </w:r>
      <w:r w:rsidR="001C4DF3" w:rsidRPr="00575B2A">
        <w:rPr>
          <w:rFonts w:ascii="Gill Sans MT" w:eastAsia="Times New Roman" w:hAnsi="Gill Sans MT" w:cs="Times New Roman"/>
          <w:sz w:val="24"/>
          <w:szCs w:val="24"/>
        </w:rPr>
        <w:t>,</w:t>
      </w:r>
      <w:r w:rsidR="00191873" w:rsidRPr="00575B2A">
        <w:rPr>
          <w:rFonts w:ascii="Gill Sans MT" w:eastAsia="Times New Roman" w:hAnsi="Gill Sans MT" w:cs="Times New Roman"/>
          <w:sz w:val="24"/>
          <w:szCs w:val="24"/>
        </w:rPr>
        <w:t xml:space="preserve"> that linked </w:t>
      </w:r>
      <w:r w:rsidR="00D86EE2" w:rsidRPr="00575B2A">
        <w:rPr>
          <w:rFonts w:ascii="Gill Sans MT" w:eastAsia="Times New Roman" w:hAnsi="Gill Sans MT" w:cs="Times New Roman"/>
          <w:sz w:val="24"/>
          <w:szCs w:val="24"/>
        </w:rPr>
        <w:t>International Monetary Fund (</w:t>
      </w:r>
      <w:r w:rsidR="00191873" w:rsidRPr="00575B2A">
        <w:rPr>
          <w:rFonts w:ascii="Gill Sans MT" w:eastAsia="Times New Roman" w:hAnsi="Gill Sans MT" w:cs="Times New Roman"/>
          <w:sz w:val="24"/>
          <w:szCs w:val="24"/>
        </w:rPr>
        <w:t>IMF</w:t>
      </w:r>
      <w:r w:rsidR="00D86EE2" w:rsidRPr="00575B2A">
        <w:rPr>
          <w:rFonts w:ascii="Gill Sans MT" w:eastAsia="Times New Roman" w:hAnsi="Gill Sans MT" w:cs="Times New Roman"/>
          <w:sz w:val="24"/>
          <w:szCs w:val="24"/>
        </w:rPr>
        <w:t>)</w:t>
      </w:r>
      <w:r w:rsidR="00191873" w:rsidRPr="00575B2A">
        <w:rPr>
          <w:rFonts w:ascii="Gill Sans MT" w:eastAsia="Times New Roman" w:hAnsi="Gill Sans MT" w:cs="Times New Roman"/>
          <w:sz w:val="24"/>
          <w:szCs w:val="24"/>
        </w:rPr>
        <w:t xml:space="preserve"> and World Bank macro-economic and fiscal and budgetary reforms to Structural Adjustment Lending (SAL), which assumed that “all boats would rise”</w:t>
      </w:r>
      <w:r w:rsidR="0067745D" w:rsidRPr="00575B2A">
        <w:rPr>
          <w:rFonts w:ascii="Gill Sans MT" w:eastAsia="Times New Roman" w:hAnsi="Gill Sans MT" w:cs="Times New Roman"/>
          <w:sz w:val="24"/>
          <w:szCs w:val="24"/>
        </w:rPr>
        <w:t xml:space="preserve"> </w:t>
      </w:r>
      <w:r w:rsidR="00191873" w:rsidRPr="00575B2A">
        <w:rPr>
          <w:rFonts w:ascii="Gill Sans MT" w:eastAsia="Times New Roman" w:hAnsi="Gill Sans MT" w:cs="Times New Roman"/>
          <w:sz w:val="24"/>
          <w:szCs w:val="24"/>
        </w:rPr>
        <w:t xml:space="preserve">in the wake of </w:t>
      </w:r>
      <w:r w:rsidR="00E12198" w:rsidRPr="00575B2A">
        <w:rPr>
          <w:rFonts w:ascii="Gill Sans MT" w:eastAsia="Times New Roman" w:hAnsi="Gill Sans MT" w:cs="Times New Roman"/>
          <w:sz w:val="24"/>
          <w:szCs w:val="24"/>
        </w:rPr>
        <w:t xml:space="preserve">their </w:t>
      </w:r>
      <w:r w:rsidR="00191873" w:rsidRPr="00575B2A">
        <w:rPr>
          <w:rFonts w:ascii="Gill Sans MT" w:eastAsia="Times New Roman" w:hAnsi="Gill Sans MT" w:cs="Times New Roman"/>
          <w:sz w:val="24"/>
          <w:szCs w:val="24"/>
        </w:rPr>
        <w:t xml:space="preserve">market-based policy reforms; </w:t>
      </w:r>
    </w:p>
    <w:p w14:paraId="3C48325B" w14:textId="47EC2050" w:rsidR="00310269" w:rsidRPr="00694DD9" w:rsidRDefault="00310269" w:rsidP="001D5512">
      <w:pPr>
        <w:pStyle w:val="ListParagraph"/>
        <w:numPr>
          <w:ilvl w:val="2"/>
          <w:numId w:val="37"/>
        </w:numPr>
        <w:spacing w:before="120" w:after="120" w:line="240" w:lineRule="auto"/>
        <w:ind w:left="720"/>
        <w:contextualSpacing w:val="0"/>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The </w:t>
      </w:r>
      <w:r w:rsidR="00191873" w:rsidRPr="00575B2A">
        <w:rPr>
          <w:rFonts w:ascii="Gill Sans MT" w:eastAsia="Times New Roman" w:hAnsi="Gill Sans MT" w:cs="Times New Roman"/>
          <w:sz w:val="24"/>
          <w:szCs w:val="24"/>
        </w:rPr>
        <w:t>Uruguay Round of the General Agreement on Tariffs and Trade (GATT</w:t>
      </w:r>
      <w:r w:rsidRPr="00575B2A">
        <w:rPr>
          <w:rFonts w:ascii="Gill Sans MT" w:eastAsia="Times New Roman" w:hAnsi="Gill Sans MT" w:cs="Times New Roman"/>
          <w:sz w:val="24"/>
          <w:szCs w:val="24"/>
        </w:rPr>
        <w:t>)</w:t>
      </w:r>
      <w:r w:rsidR="00D90295" w:rsidRPr="00575B2A">
        <w:rPr>
          <w:rFonts w:ascii="Gill Sans MT" w:eastAsia="Times New Roman" w:hAnsi="Gill Sans MT" w:cs="Times New Roman"/>
          <w:sz w:val="24"/>
          <w:szCs w:val="24"/>
        </w:rPr>
        <w:t xml:space="preserve"> launched globalization’s challenges and opportunities </w:t>
      </w:r>
      <w:r w:rsidR="00443B35" w:rsidRPr="00575B2A">
        <w:rPr>
          <w:rFonts w:ascii="Gill Sans MT" w:eastAsia="Times New Roman" w:hAnsi="Gill Sans MT" w:cs="Times New Roman"/>
          <w:sz w:val="24"/>
          <w:szCs w:val="24"/>
        </w:rPr>
        <w:t xml:space="preserve">for the agrarian-based, low- and medium-income economies (LMIEs) in the tropics </w:t>
      </w:r>
      <w:r w:rsidR="00D90295" w:rsidRPr="00575B2A">
        <w:rPr>
          <w:rFonts w:ascii="Gill Sans MT" w:eastAsia="Times New Roman" w:hAnsi="Gill Sans MT" w:cs="Times New Roman"/>
          <w:sz w:val="24"/>
          <w:szCs w:val="24"/>
        </w:rPr>
        <w:t xml:space="preserve">via the reduction of tariffs </w:t>
      </w:r>
      <w:r w:rsidR="00443B35" w:rsidRPr="00575B2A">
        <w:rPr>
          <w:rFonts w:ascii="Gill Sans MT" w:eastAsia="Times New Roman" w:hAnsi="Gill Sans MT" w:cs="Times New Roman"/>
          <w:sz w:val="24"/>
          <w:szCs w:val="24"/>
        </w:rPr>
        <w:t xml:space="preserve">of </w:t>
      </w:r>
      <w:r w:rsidR="00D90295" w:rsidRPr="00575B2A">
        <w:rPr>
          <w:rFonts w:ascii="Gill Sans MT" w:eastAsia="Times New Roman" w:hAnsi="Gill Sans MT" w:cs="Times New Roman"/>
          <w:sz w:val="24"/>
          <w:szCs w:val="24"/>
        </w:rPr>
        <w:t>their previously protected food staples sub-sector</w:t>
      </w:r>
      <w:r w:rsidR="00443B35" w:rsidRPr="00575B2A">
        <w:rPr>
          <w:rFonts w:ascii="Gill Sans MT" w:eastAsia="Times New Roman" w:hAnsi="Gill Sans MT" w:cs="Times New Roman"/>
          <w:sz w:val="24"/>
          <w:szCs w:val="24"/>
        </w:rPr>
        <w:t xml:space="preserve"> while the</w:t>
      </w:r>
      <w:r w:rsidR="00D90295" w:rsidRPr="00575B2A">
        <w:rPr>
          <w:rFonts w:ascii="Gill Sans MT" w:eastAsia="Times New Roman" w:hAnsi="Gill Sans MT" w:cs="Times New Roman"/>
          <w:sz w:val="24"/>
          <w:szCs w:val="24"/>
        </w:rPr>
        <w:t xml:space="preserve"> lowering </w:t>
      </w:r>
      <w:r w:rsidR="00443B35" w:rsidRPr="00575B2A">
        <w:rPr>
          <w:rFonts w:ascii="Gill Sans MT" w:eastAsia="Times New Roman" w:hAnsi="Gill Sans MT" w:cs="Times New Roman"/>
          <w:sz w:val="24"/>
          <w:szCs w:val="24"/>
        </w:rPr>
        <w:t xml:space="preserve">of </w:t>
      </w:r>
      <w:r w:rsidR="00D90295" w:rsidRPr="00575B2A">
        <w:rPr>
          <w:rFonts w:ascii="Gill Sans MT" w:eastAsia="Times New Roman" w:hAnsi="Gill Sans MT" w:cs="Times New Roman"/>
          <w:sz w:val="24"/>
          <w:szCs w:val="24"/>
        </w:rPr>
        <w:t>tariffs of their fresh and processed, tropical sub-sector products (fruits, forest, livestock, tree, and marine products)</w:t>
      </w:r>
      <w:r w:rsidR="00443B35" w:rsidRPr="00575B2A">
        <w:rPr>
          <w:rFonts w:ascii="Gill Sans MT" w:eastAsia="Times New Roman" w:hAnsi="Gill Sans MT" w:cs="Times New Roman"/>
          <w:sz w:val="24"/>
          <w:szCs w:val="24"/>
        </w:rPr>
        <w:t xml:space="preserve"> in the developed country markets</w:t>
      </w:r>
      <w:r w:rsidR="00191873" w:rsidRPr="00694DD9">
        <w:rPr>
          <w:rFonts w:ascii="Gill Sans MT" w:eastAsia="Times New Roman" w:hAnsi="Gill Sans MT" w:cs="Times New Roman"/>
          <w:sz w:val="24"/>
          <w:szCs w:val="24"/>
        </w:rPr>
        <w:t xml:space="preserve">; </w:t>
      </w:r>
    </w:p>
    <w:p w14:paraId="50992531" w14:textId="5CF168FE" w:rsidR="00310269" w:rsidRPr="0029515E" w:rsidRDefault="00310269" w:rsidP="001D5512">
      <w:pPr>
        <w:pStyle w:val="ListParagraph"/>
        <w:numPr>
          <w:ilvl w:val="2"/>
          <w:numId w:val="37"/>
        </w:numPr>
        <w:spacing w:before="120" w:after="120" w:line="240" w:lineRule="auto"/>
        <w:ind w:left="720"/>
        <w:contextualSpacing w:val="0"/>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Developing </w:t>
      </w:r>
      <w:r w:rsidR="00443B35" w:rsidRPr="0029515E">
        <w:rPr>
          <w:rFonts w:ascii="Gill Sans MT" w:eastAsia="Times New Roman" w:hAnsi="Gill Sans MT" w:cs="Times New Roman"/>
          <w:sz w:val="24"/>
          <w:szCs w:val="24"/>
        </w:rPr>
        <w:t xml:space="preserve">countries greatly </w:t>
      </w:r>
      <w:r w:rsidRPr="00B7602A">
        <w:rPr>
          <w:rFonts w:ascii="Gill Sans MT" w:eastAsia="Times New Roman" w:hAnsi="Gill Sans MT" w:cs="Times New Roman"/>
          <w:sz w:val="24"/>
          <w:szCs w:val="24"/>
        </w:rPr>
        <w:t>underperformed</w:t>
      </w:r>
      <w:r w:rsidR="004D2914" w:rsidRPr="0029515E">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on exporting</w:t>
      </w:r>
      <w:r w:rsidR="004D2914" w:rsidRPr="0029515E">
        <w:rPr>
          <w:rFonts w:ascii="Gill Sans MT" w:eastAsia="Times New Roman" w:hAnsi="Gill Sans MT" w:cs="Times New Roman"/>
          <w:sz w:val="24"/>
          <w:szCs w:val="24"/>
        </w:rPr>
        <w:t xml:space="preserve"> </w:t>
      </w:r>
      <w:r w:rsidR="00443B35" w:rsidRPr="0029515E">
        <w:rPr>
          <w:rFonts w:ascii="Gill Sans MT" w:eastAsia="Times New Roman" w:hAnsi="Gill Sans MT" w:cs="Times New Roman"/>
          <w:sz w:val="24"/>
          <w:szCs w:val="24"/>
        </w:rPr>
        <w:t>tropical agric</w:t>
      </w:r>
      <w:r w:rsidR="004D2914" w:rsidRPr="0029515E">
        <w:rPr>
          <w:rFonts w:ascii="Gill Sans MT" w:eastAsia="Times New Roman" w:hAnsi="Gill Sans MT" w:cs="Times New Roman"/>
          <w:sz w:val="24"/>
          <w:szCs w:val="24"/>
        </w:rPr>
        <w:t xml:space="preserve">ultural </w:t>
      </w:r>
      <w:r w:rsidR="00443B35" w:rsidRPr="0029515E">
        <w:rPr>
          <w:rFonts w:ascii="Gill Sans MT" w:eastAsia="Times New Roman" w:hAnsi="Gill Sans MT" w:cs="Times New Roman"/>
          <w:sz w:val="24"/>
          <w:szCs w:val="24"/>
        </w:rPr>
        <w:t>produc</w:t>
      </w:r>
      <w:r w:rsidR="004D2914" w:rsidRPr="0029515E">
        <w:rPr>
          <w:rFonts w:ascii="Gill Sans MT" w:eastAsia="Times New Roman" w:hAnsi="Gill Sans MT" w:cs="Times New Roman"/>
          <w:sz w:val="24"/>
          <w:szCs w:val="24"/>
        </w:rPr>
        <w:t xml:space="preserve">ts </w:t>
      </w:r>
      <w:r w:rsidR="00443B35" w:rsidRPr="0029515E">
        <w:rPr>
          <w:rFonts w:ascii="Gill Sans MT" w:eastAsia="Times New Roman" w:hAnsi="Gill Sans MT" w:cs="Times New Roman"/>
          <w:sz w:val="24"/>
          <w:szCs w:val="24"/>
        </w:rPr>
        <w:t xml:space="preserve">to </w:t>
      </w:r>
      <w:r w:rsidRPr="00B7602A">
        <w:rPr>
          <w:rFonts w:ascii="Gill Sans MT" w:eastAsia="Times New Roman" w:hAnsi="Gill Sans MT" w:cs="Times New Roman"/>
          <w:sz w:val="24"/>
          <w:szCs w:val="24"/>
        </w:rPr>
        <w:t>temperate</w:t>
      </w:r>
      <w:r w:rsidR="004D2914" w:rsidRPr="0029515E">
        <w:rPr>
          <w:rFonts w:ascii="Gill Sans MT" w:eastAsia="Times New Roman" w:hAnsi="Gill Sans MT" w:cs="Times New Roman"/>
          <w:sz w:val="24"/>
          <w:szCs w:val="24"/>
        </w:rPr>
        <w:t>-</w:t>
      </w:r>
      <w:r w:rsidR="00443B35" w:rsidRPr="0029515E">
        <w:rPr>
          <w:rFonts w:ascii="Gill Sans MT" w:eastAsia="Times New Roman" w:hAnsi="Gill Sans MT" w:cs="Times New Roman"/>
          <w:sz w:val="24"/>
          <w:szCs w:val="24"/>
        </w:rPr>
        <w:t xml:space="preserve">based </w:t>
      </w:r>
      <w:r w:rsidRPr="00B7602A">
        <w:rPr>
          <w:rFonts w:ascii="Gill Sans MT" w:eastAsia="Times New Roman" w:hAnsi="Gill Sans MT" w:cs="Times New Roman"/>
          <w:sz w:val="24"/>
          <w:szCs w:val="24"/>
        </w:rPr>
        <w:t>countries</w:t>
      </w:r>
      <w:r w:rsidRPr="0029515E">
        <w:rPr>
          <w:rFonts w:ascii="Gill Sans MT" w:eastAsia="Times New Roman" w:hAnsi="Gill Sans MT" w:cs="Times New Roman"/>
          <w:sz w:val="24"/>
          <w:szCs w:val="24"/>
        </w:rPr>
        <w:t xml:space="preserve"> </w:t>
      </w:r>
      <w:proofErr w:type="gramStart"/>
      <w:r w:rsidR="004D2914" w:rsidRPr="0029515E">
        <w:rPr>
          <w:rFonts w:ascii="Gill Sans MT" w:eastAsia="Times New Roman" w:hAnsi="Gill Sans MT" w:cs="Times New Roman"/>
          <w:sz w:val="24"/>
          <w:szCs w:val="24"/>
        </w:rPr>
        <w:t xml:space="preserve">in </w:t>
      </w:r>
      <w:r w:rsidR="00443B35" w:rsidRPr="0029515E">
        <w:rPr>
          <w:rFonts w:ascii="Gill Sans MT" w:eastAsia="Times New Roman" w:hAnsi="Gill Sans MT" w:cs="Times New Roman"/>
          <w:sz w:val="24"/>
          <w:szCs w:val="24"/>
        </w:rPr>
        <w:t>spite of</w:t>
      </w:r>
      <w:proofErr w:type="gramEnd"/>
      <w:r w:rsidR="00443B35" w:rsidRPr="0029515E">
        <w:rPr>
          <w:rFonts w:ascii="Gill Sans MT" w:eastAsia="Times New Roman" w:hAnsi="Gill Sans MT" w:cs="Times New Roman"/>
          <w:sz w:val="24"/>
          <w:szCs w:val="24"/>
        </w:rPr>
        <w:t xml:space="preserve"> the </w:t>
      </w:r>
      <w:r w:rsidR="00191873" w:rsidRPr="0029515E">
        <w:rPr>
          <w:rFonts w:ascii="Gill Sans MT" w:eastAsia="Times New Roman" w:hAnsi="Gill Sans MT" w:cs="Times New Roman"/>
          <w:sz w:val="24"/>
          <w:szCs w:val="24"/>
        </w:rPr>
        <w:t>43</w:t>
      </w:r>
      <w:r w:rsidR="001A0BE6">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percent</w:t>
      </w:r>
      <w:r w:rsidR="00191873" w:rsidRPr="0029515E">
        <w:rPr>
          <w:rFonts w:ascii="Gill Sans MT" w:eastAsia="Times New Roman" w:hAnsi="Gill Sans MT" w:cs="Times New Roman"/>
          <w:sz w:val="24"/>
          <w:szCs w:val="24"/>
        </w:rPr>
        <w:t xml:space="preserve"> tariff reduction</w:t>
      </w:r>
      <w:r w:rsidR="004D2914" w:rsidRPr="0029515E">
        <w:rPr>
          <w:rFonts w:ascii="Gill Sans MT" w:eastAsia="Times New Roman" w:hAnsi="Gill Sans MT" w:cs="Times New Roman"/>
          <w:sz w:val="24"/>
          <w:szCs w:val="24"/>
        </w:rPr>
        <w:t>;</w:t>
      </w:r>
      <w:r w:rsidR="00191873" w:rsidRPr="0029515E">
        <w:rPr>
          <w:rFonts w:ascii="Gill Sans MT" w:eastAsia="Times New Roman" w:hAnsi="Gill Sans MT" w:cs="Times New Roman"/>
          <w:sz w:val="24"/>
          <w:szCs w:val="24"/>
        </w:rPr>
        <w:t xml:space="preserve"> and </w:t>
      </w:r>
    </w:p>
    <w:p w14:paraId="79E0E0FA" w14:textId="42ADE446" w:rsidR="00735C92" w:rsidRPr="00694DD9" w:rsidRDefault="00CA1419" w:rsidP="001D5512">
      <w:pPr>
        <w:pStyle w:val="ListParagraph"/>
        <w:numPr>
          <w:ilvl w:val="2"/>
          <w:numId w:val="37"/>
        </w:numPr>
        <w:spacing w:before="120" w:after="120" w:line="240" w:lineRule="auto"/>
        <w:ind w:left="720"/>
        <w:contextualSpacing w:val="0"/>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Most </w:t>
      </w:r>
      <w:r w:rsidR="00191873" w:rsidRPr="0029515E">
        <w:rPr>
          <w:rFonts w:ascii="Gill Sans MT" w:eastAsia="Times New Roman" w:hAnsi="Gill Sans MT" w:cs="Times New Roman"/>
          <w:sz w:val="24"/>
          <w:szCs w:val="24"/>
        </w:rPr>
        <w:t xml:space="preserve">LMIE countries </w:t>
      </w:r>
      <w:r w:rsidR="00735C92" w:rsidRPr="0029515E">
        <w:rPr>
          <w:rFonts w:ascii="Gill Sans MT" w:eastAsia="Times New Roman" w:hAnsi="Gill Sans MT" w:cs="Times New Roman"/>
          <w:sz w:val="24"/>
          <w:szCs w:val="24"/>
        </w:rPr>
        <w:t xml:space="preserve">were unable to </w:t>
      </w:r>
      <w:r w:rsidR="00191873" w:rsidRPr="0029515E">
        <w:rPr>
          <w:rFonts w:ascii="Gill Sans MT" w:eastAsia="Times New Roman" w:hAnsi="Gill Sans MT" w:cs="Times New Roman"/>
          <w:sz w:val="24"/>
          <w:szCs w:val="24"/>
        </w:rPr>
        <w:t xml:space="preserve">undertake </w:t>
      </w:r>
      <w:r w:rsidR="005A33C3" w:rsidRPr="0029515E">
        <w:rPr>
          <w:rFonts w:ascii="Gill Sans MT" w:eastAsia="Times New Roman" w:hAnsi="Gill Sans MT" w:cs="Times New Roman"/>
          <w:sz w:val="24"/>
          <w:szCs w:val="24"/>
        </w:rPr>
        <w:t xml:space="preserve">the </w:t>
      </w:r>
      <w:r w:rsidR="001801A9" w:rsidRPr="0029515E">
        <w:rPr>
          <w:rFonts w:ascii="Gill Sans MT" w:eastAsia="Times New Roman" w:hAnsi="Gill Sans MT" w:cs="Times New Roman"/>
          <w:sz w:val="24"/>
          <w:szCs w:val="24"/>
        </w:rPr>
        <w:t xml:space="preserve"> </w:t>
      </w:r>
      <w:r w:rsidR="00D90295" w:rsidRPr="0029515E">
        <w:rPr>
          <w:rFonts w:ascii="Gill Sans MT" w:eastAsia="Times New Roman" w:hAnsi="Gill Sans MT" w:cs="Times New Roman"/>
          <w:sz w:val="24"/>
          <w:szCs w:val="24"/>
        </w:rPr>
        <w:t xml:space="preserve">requisite </w:t>
      </w:r>
      <w:r w:rsidR="001801A9" w:rsidRPr="0029515E">
        <w:rPr>
          <w:rFonts w:ascii="Gill Sans MT" w:eastAsia="Times New Roman" w:hAnsi="Gill Sans MT" w:cs="Times New Roman"/>
          <w:sz w:val="24"/>
          <w:szCs w:val="24"/>
        </w:rPr>
        <w:t xml:space="preserve">sector </w:t>
      </w:r>
      <w:r w:rsidR="00191873" w:rsidRPr="0029515E">
        <w:rPr>
          <w:rFonts w:ascii="Gill Sans MT" w:eastAsia="Times New Roman" w:hAnsi="Gill Sans MT" w:cs="Times New Roman"/>
          <w:sz w:val="24"/>
          <w:szCs w:val="24"/>
        </w:rPr>
        <w:t xml:space="preserve">re-engineering </w:t>
      </w:r>
      <w:r w:rsidR="001801A9" w:rsidRPr="0029515E">
        <w:rPr>
          <w:rFonts w:ascii="Gill Sans MT" w:eastAsia="Times New Roman" w:hAnsi="Gill Sans MT" w:cs="Times New Roman"/>
          <w:sz w:val="24"/>
          <w:szCs w:val="24"/>
        </w:rPr>
        <w:t xml:space="preserve">due in part to </w:t>
      </w:r>
      <w:r w:rsidR="00310269" w:rsidRPr="00B7602A">
        <w:rPr>
          <w:rFonts w:ascii="Gill Sans MT" w:eastAsia="Times New Roman" w:hAnsi="Gill Sans MT" w:cs="Times New Roman"/>
          <w:sz w:val="24"/>
          <w:szCs w:val="24"/>
        </w:rPr>
        <w:t xml:space="preserve">the </w:t>
      </w:r>
      <w:r w:rsidR="00D94632" w:rsidRPr="0029515E">
        <w:rPr>
          <w:rFonts w:ascii="Gill Sans MT" w:eastAsia="Times New Roman" w:hAnsi="Gill Sans MT" w:cs="Times New Roman"/>
          <w:sz w:val="24"/>
          <w:szCs w:val="24"/>
        </w:rPr>
        <w:t>complex nature of the new era’s “learning curve,”</w:t>
      </w:r>
      <w:r w:rsidR="00EC621D">
        <w:rPr>
          <w:rStyle w:val="FootnoteReference"/>
          <w:rFonts w:ascii="Gill Sans MT" w:eastAsia="Times New Roman" w:hAnsi="Gill Sans MT" w:cs="Times New Roman"/>
          <w:sz w:val="24"/>
          <w:szCs w:val="24"/>
        </w:rPr>
        <w:footnoteReference w:id="2"/>
      </w:r>
      <w:r w:rsidR="00D94632" w:rsidRPr="0029515E">
        <w:rPr>
          <w:rFonts w:ascii="Gill Sans MT" w:eastAsia="Times New Roman" w:hAnsi="Gill Sans MT" w:cs="Times New Roman"/>
          <w:sz w:val="24"/>
          <w:szCs w:val="24"/>
        </w:rPr>
        <w:t xml:space="preserve"> </w:t>
      </w:r>
      <w:r w:rsidR="00D90295" w:rsidRPr="00694DD9">
        <w:rPr>
          <w:rFonts w:ascii="Gill Sans MT" w:eastAsia="Times New Roman" w:hAnsi="Gill Sans MT" w:cs="Times New Roman"/>
          <w:sz w:val="24"/>
          <w:szCs w:val="24"/>
        </w:rPr>
        <w:t xml:space="preserve">the </w:t>
      </w:r>
      <w:r w:rsidR="00D94632" w:rsidRPr="00694DD9">
        <w:rPr>
          <w:rFonts w:ascii="Gill Sans MT" w:eastAsia="Times New Roman" w:hAnsi="Gill Sans MT" w:cs="Times New Roman"/>
          <w:sz w:val="24"/>
          <w:szCs w:val="24"/>
        </w:rPr>
        <w:t>multiplicity of weak</w:t>
      </w:r>
      <w:r w:rsidR="005404F1" w:rsidRPr="00694DD9">
        <w:rPr>
          <w:rFonts w:ascii="Gill Sans MT" w:eastAsia="Times New Roman" w:hAnsi="Gill Sans MT" w:cs="Times New Roman"/>
          <w:sz w:val="24"/>
          <w:szCs w:val="24"/>
        </w:rPr>
        <w:t xml:space="preserve"> public and private </w:t>
      </w:r>
      <w:r w:rsidR="00D94632" w:rsidRPr="00694DD9">
        <w:rPr>
          <w:rFonts w:ascii="Gill Sans MT" w:eastAsia="Times New Roman" w:hAnsi="Gill Sans MT" w:cs="Times New Roman"/>
          <w:sz w:val="24"/>
          <w:szCs w:val="24"/>
        </w:rPr>
        <w:t xml:space="preserve">institutional structures, </w:t>
      </w:r>
      <w:r w:rsidR="005404F1" w:rsidRPr="00694DD9">
        <w:rPr>
          <w:rFonts w:ascii="Gill Sans MT" w:eastAsia="Times New Roman" w:hAnsi="Gill Sans MT" w:cs="Times New Roman"/>
          <w:sz w:val="24"/>
          <w:szCs w:val="24"/>
        </w:rPr>
        <w:t xml:space="preserve">and </w:t>
      </w:r>
      <w:r w:rsidR="00D94632" w:rsidRPr="00694DD9">
        <w:rPr>
          <w:rFonts w:ascii="Gill Sans MT" w:eastAsia="Times New Roman" w:hAnsi="Gill Sans MT" w:cs="Times New Roman"/>
          <w:sz w:val="24"/>
          <w:szCs w:val="24"/>
        </w:rPr>
        <w:t xml:space="preserve">the </w:t>
      </w:r>
      <w:r w:rsidR="001C4DF3" w:rsidRPr="00694DD9">
        <w:rPr>
          <w:rFonts w:ascii="Gill Sans MT" w:eastAsia="Times New Roman" w:hAnsi="Gill Sans MT" w:cs="Times New Roman"/>
          <w:sz w:val="24"/>
          <w:szCs w:val="24"/>
        </w:rPr>
        <w:t xml:space="preserve">budgetary </w:t>
      </w:r>
      <w:r w:rsidR="001801A9" w:rsidRPr="00694DD9">
        <w:rPr>
          <w:rFonts w:ascii="Gill Sans MT" w:eastAsia="Times New Roman" w:hAnsi="Gill Sans MT" w:cs="Times New Roman"/>
          <w:sz w:val="24"/>
          <w:szCs w:val="24"/>
        </w:rPr>
        <w:t xml:space="preserve">constraints </w:t>
      </w:r>
      <w:r w:rsidR="00D94632" w:rsidRPr="00694DD9">
        <w:rPr>
          <w:rFonts w:ascii="Gill Sans MT" w:eastAsia="Times New Roman" w:hAnsi="Gill Sans MT" w:cs="Times New Roman"/>
          <w:sz w:val="24"/>
          <w:szCs w:val="24"/>
        </w:rPr>
        <w:t>responsive to</w:t>
      </w:r>
      <w:r w:rsidR="001801A9" w:rsidRPr="00694DD9">
        <w:rPr>
          <w:rFonts w:ascii="Gill Sans MT" w:eastAsia="Times New Roman" w:hAnsi="Gill Sans MT" w:cs="Times New Roman"/>
          <w:sz w:val="24"/>
          <w:szCs w:val="24"/>
        </w:rPr>
        <w:t xml:space="preserve"> the </w:t>
      </w:r>
      <w:r w:rsidR="00191873" w:rsidRPr="00694DD9">
        <w:rPr>
          <w:rFonts w:ascii="Gill Sans MT" w:eastAsia="Times New Roman" w:hAnsi="Gill Sans MT" w:cs="Times New Roman"/>
          <w:sz w:val="24"/>
          <w:szCs w:val="24"/>
        </w:rPr>
        <w:t>Washington Consensus</w:t>
      </w:r>
      <w:r w:rsidR="001801A9" w:rsidRPr="00694DD9">
        <w:rPr>
          <w:rFonts w:ascii="Gill Sans MT" w:eastAsia="Times New Roman" w:hAnsi="Gill Sans MT" w:cs="Times New Roman"/>
          <w:sz w:val="24"/>
          <w:szCs w:val="24"/>
        </w:rPr>
        <w:t xml:space="preserve">, </w:t>
      </w:r>
      <w:r w:rsidR="005404F1" w:rsidRPr="00694DD9">
        <w:rPr>
          <w:rFonts w:ascii="Gill Sans MT" w:eastAsia="Times New Roman" w:hAnsi="Gill Sans MT" w:cs="Times New Roman"/>
          <w:sz w:val="24"/>
          <w:szCs w:val="24"/>
        </w:rPr>
        <w:t>t</w:t>
      </w:r>
      <w:r w:rsidR="00F02D37" w:rsidRPr="00694DD9">
        <w:rPr>
          <w:rFonts w:ascii="Gill Sans MT" w:eastAsia="Times New Roman" w:hAnsi="Gill Sans MT" w:cs="Times New Roman"/>
          <w:sz w:val="24"/>
          <w:szCs w:val="24"/>
        </w:rPr>
        <w:t>o</w:t>
      </w:r>
      <w:r w:rsidR="005404F1" w:rsidRPr="00694DD9">
        <w:rPr>
          <w:rFonts w:ascii="Gill Sans MT" w:eastAsia="Times New Roman" w:hAnsi="Gill Sans MT" w:cs="Times New Roman"/>
          <w:sz w:val="24"/>
          <w:szCs w:val="24"/>
        </w:rPr>
        <w:t xml:space="preserve"> which, </w:t>
      </w:r>
      <w:r w:rsidR="001801A9" w:rsidRPr="00694DD9">
        <w:rPr>
          <w:rFonts w:ascii="Gill Sans MT" w:eastAsia="Times New Roman" w:hAnsi="Gill Sans MT" w:cs="Times New Roman"/>
          <w:sz w:val="24"/>
          <w:szCs w:val="24"/>
        </w:rPr>
        <w:t xml:space="preserve">currently, </w:t>
      </w:r>
      <w:r w:rsidR="00735C92" w:rsidRPr="00694DD9">
        <w:rPr>
          <w:rFonts w:ascii="Gill Sans MT" w:eastAsia="Times New Roman" w:hAnsi="Gill Sans MT" w:cs="Times New Roman"/>
          <w:sz w:val="24"/>
          <w:szCs w:val="24"/>
        </w:rPr>
        <w:t xml:space="preserve">no </w:t>
      </w:r>
      <w:r w:rsidR="005404F1" w:rsidRPr="00694DD9">
        <w:rPr>
          <w:rFonts w:ascii="Gill Sans MT" w:eastAsia="Times New Roman" w:hAnsi="Gill Sans MT" w:cs="Times New Roman"/>
          <w:sz w:val="24"/>
          <w:szCs w:val="24"/>
        </w:rPr>
        <w:t xml:space="preserve">responsive </w:t>
      </w:r>
      <w:r>
        <w:rPr>
          <w:rFonts w:ascii="Gill Sans MT" w:eastAsia="Times New Roman" w:hAnsi="Gill Sans MT" w:cs="Times New Roman"/>
          <w:sz w:val="24"/>
          <w:szCs w:val="24"/>
        </w:rPr>
        <w:t xml:space="preserve">policy reforms </w:t>
      </w:r>
      <w:r w:rsidR="005A33C3" w:rsidRPr="00694DD9">
        <w:rPr>
          <w:rFonts w:ascii="Gill Sans MT" w:eastAsia="Times New Roman" w:hAnsi="Gill Sans MT" w:cs="Times New Roman"/>
          <w:sz w:val="24"/>
          <w:szCs w:val="24"/>
        </w:rPr>
        <w:t xml:space="preserve">to the evolving situation </w:t>
      </w:r>
      <w:r w:rsidR="005404F1" w:rsidRPr="00694DD9">
        <w:rPr>
          <w:rFonts w:ascii="Gill Sans MT" w:eastAsia="Times New Roman" w:hAnsi="Gill Sans MT" w:cs="Times New Roman"/>
          <w:sz w:val="24"/>
          <w:szCs w:val="24"/>
        </w:rPr>
        <w:t xml:space="preserve">are </w:t>
      </w:r>
      <w:r w:rsidR="00735C92" w:rsidRPr="00694DD9">
        <w:rPr>
          <w:rFonts w:ascii="Gill Sans MT" w:eastAsia="Times New Roman" w:hAnsi="Gill Sans MT" w:cs="Times New Roman"/>
          <w:sz w:val="24"/>
          <w:szCs w:val="24"/>
        </w:rPr>
        <w:t>in</w:t>
      </w:r>
      <w:r w:rsidR="00EE5C75" w:rsidRPr="00694DD9">
        <w:rPr>
          <w:rFonts w:ascii="Gill Sans MT" w:eastAsia="Times New Roman" w:hAnsi="Gill Sans MT" w:cs="Times New Roman"/>
          <w:sz w:val="24"/>
          <w:szCs w:val="24"/>
        </w:rPr>
        <w:t xml:space="preserve"> </w:t>
      </w:r>
      <w:r w:rsidR="00735C92" w:rsidRPr="00694DD9">
        <w:rPr>
          <w:rFonts w:ascii="Gill Sans MT" w:eastAsia="Times New Roman" w:hAnsi="Gill Sans MT" w:cs="Times New Roman"/>
          <w:sz w:val="24"/>
          <w:szCs w:val="24"/>
        </w:rPr>
        <w:t>sight</w:t>
      </w:r>
      <w:r w:rsidR="00191873" w:rsidRPr="00694DD9">
        <w:rPr>
          <w:rFonts w:ascii="Gill Sans MT" w:eastAsia="Times New Roman" w:hAnsi="Gill Sans MT" w:cs="Times New Roman"/>
          <w:sz w:val="24"/>
          <w:szCs w:val="24"/>
        </w:rPr>
        <w:t xml:space="preserve">. </w:t>
      </w:r>
    </w:p>
    <w:p w14:paraId="1A984348" w14:textId="036C86B0" w:rsidR="00E82B72" w:rsidRPr="00B7602A" w:rsidRDefault="00890DE1" w:rsidP="005309DD">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D</w:t>
      </w:r>
      <w:r w:rsidR="00735C92" w:rsidRPr="00B7602A">
        <w:rPr>
          <w:rFonts w:ascii="Gill Sans MT" w:eastAsia="Times New Roman" w:hAnsi="Gill Sans MT" w:cs="Times New Roman"/>
          <w:sz w:val="24"/>
          <w:szCs w:val="24"/>
        </w:rPr>
        <w:t>uring th</w:t>
      </w:r>
      <w:r w:rsidR="00091069" w:rsidRPr="00B7602A">
        <w:rPr>
          <w:rFonts w:ascii="Gill Sans MT" w:eastAsia="Times New Roman" w:hAnsi="Gill Sans MT" w:cs="Times New Roman"/>
          <w:sz w:val="24"/>
          <w:szCs w:val="24"/>
        </w:rPr>
        <w:t xml:space="preserve">e </w:t>
      </w:r>
      <w:r w:rsidR="00735C92" w:rsidRPr="00B7602A">
        <w:rPr>
          <w:rFonts w:ascii="Gill Sans MT" w:eastAsia="Times New Roman" w:hAnsi="Gill Sans MT" w:cs="Times New Roman"/>
          <w:sz w:val="24"/>
          <w:szCs w:val="24"/>
        </w:rPr>
        <w:t>transition</w:t>
      </w:r>
      <w:r w:rsidR="00091069" w:rsidRPr="00B7602A">
        <w:rPr>
          <w:rFonts w:ascii="Gill Sans MT" w:eastAsia="Times New Roman" w:hAnsi="Gill Sans MT" w:cs="Times New Roman"/>
          <w:sz w:val="24"/>
          <w:szCs w:val="24"/>
        </w:rPr>
        <w:t xml:space="preserve"> between the mid-1980s and mid-2000s</w:t>
      </w:r>
      <w:r w:rsidR="00735C92" w:rsidRPr="00B7602A">
        <w:rPr>
          <w:rFonts w:ascii="Gill Sans MT" w:eastAsia="Times New Roman" w:hAnsi="Gill Sans MT" w:cs="Times New Roman"/>
          <w:sz w:val="24"/>
          <w:szCs w:val="24"/>
        </w:rPr>
        <w:t xml:space="preserve"> from </w:t>
      </w:r>
      <w:r w:rsidR="0067745D" w:rsidRPr="00B7602A">
        <w:rPr>
          <w:rFonts w:ascii="Gill Sans MT" w:eastAsia="Times New Roman" w:hAnsi="Gill Sans MT" w:cs="Times New Roman"/>
          <w:sz w:val="24"/>
          <w:szCs w:val="24"/>
        </w:rPr>
        <w:t xml:space="preserve">the </w:t>
      </w:r>
      <w:r w:rsidR="00735C92" w:rsidRPr="00B7602A">
        <w:rPr>
          <w:rFonts w:ascii="Gill Sans MT" w:eastAsia="Times New Roman" w:hAnsi="Gill Sans MT" w:cs="Times New Roman"/>
          <w:sz w:val="24"/>
          <w:szCs w:val="24"/>
        </w:rPr>
        <w:t xml:space="preserve">previously “closed” </w:t>
      </w:r>
      <w:r w:rsidR="00103FAA" w:rsidRPr="00B7602A">
        <w:rPr>
          <w:rFonts w:ascii="Gill Sans MT" w:eastAsia="Times New Roman" w:hAnsi="Gill Sans MT" w:cs="Times New Roman"/>
          <w:sz w:val="24"/>
          <w:szCs w:val="24"/>
        </w:rPr>
        <w:t>(</w:t>
      </w:r>
      <w:r w:rsidR="00735C92" w:rsidRPr="00B7602A">
        <w:rPr>
          <w:rFonts w:ascii="Gill Sans MT" w:eastAsia="Times New Roman" w:hAnsi="Gill Sans MT" w:cs="Times New Roman"/>
          <w:sz w:val="24"/>
          <w:szCs w:val="24"/>
        </w:rPr>
        <w:t>import substitution</w:t>
      </w:r>
      <w:r w:rsidR="00103FAA" w:rsidRPr="00B7602A">
        <w:rPr>
          <w:rFonts w:ascii="Gill Sans MT" w:eastAsia="Times New Roman" w:hAnsi="Gill Sans MT" w:cs="Times New Roman"/>
          <w:sz w:val="24"/>
          <w:szCs w:val="24"/>
        </w:rPr>
        <w:t>)</w:t>
      </w:r>
      <w:r w:rsidR="00735C92" w:rsidRPr="00B7602A">
        <w:rPr>
          <w:rFonts w:ascii="Gill Sans MT" w:eastAsia="Times New Roman" w:hAnsi="Gill Sans MT" w:cs="Times New Roman"/>
          <w:sz w:val="24"/>
          <w:szCs w:val="24"/>
        </w:rPr>
        <w:t xml:space="preserve"> era to the </w:t>
      </w:r>
      <w:r w:rsidR="00103FAA" w:rsidRPr="00B7602A">
        <w:rPr>
          <w:rFonts w:ascii="Gill Sans MT" w:eastAsia="Times New Roman" w:hAnsi="Gill Sans MT" w:cs="Times New Roman"/>
          <w:sz w:val="24"/>
          <w:szCs w:val="24"/>
        </w:rPr>
        <w:t>“open” (</w:t>
      </w:r>
      <w:r w:rsidR="00735C92" w:rsidRPr="00B7602A">
        <w:rPr>
          <w:rFonts w:ascii="Gill Sans MT" w:eastAsia="Times New Roman" w:hAnsi="Gill Sans MT" w:cs="Times New Roman"/>
          <w:sz w:val="24"/>
          <w:szCs w:val="24"/>
        </w:rPr>
        <w:t>trade-led</w:t>
      </w:r>
      <w:r w:rsidR="00103FAA" w:rsidRPr="00B7602A">
        <w:rPr>
          <w:rFonts w:ascii="Gill Sans MT" w:eastAsia="Times New Roman" w:hAnsi="Gill Sans MT" w:cs="Times New Roman"/>
          <w:sz w:val="24"/>
          <w:szCs w:val="24"/>
        </w:rPr>
        <w:t>)</w:t>
      </w:r>
      <w:r w:rsidR="00735C92" w:rsidRPr="00B7602A">
        <w:rPr>
          <w:rFonts w:ascii="Gill Sans MT" w:eastAsia="Times New Roman" w:hAnsi="Gill Sans MT" w:cs="Times New Roman"/>
          <w:sz w:val="24"/>
          <w:szCs w:val="24"/>
        </w:rPr>
        <w:t xml:space="preserve"> structures that formed globalization’s core,</w:t>
      </w:r>
      <w:r w:rsidR="005A33C3" w:rsidRPr="00B7602A">
        <w:rPr>
          <w:rFonts w:ascii="Gill Sans MT" w:eastAsia="Times New Roman" w:hAnsi="Gill Sans MT" w:cs="Times New Roman"/>
          <w:sz w:val="24"/>
          <w:szCs w:val="24"/>
        </w:rPr>
        <w:t xml:space="preserve"> </w:t>
      </w:r>
      <w:r w:rsidR="00191873" w:rsidRPr="00B7602A">
        <w:rPr>
          <w:rFonts w:ascii="Gill Sans MT" w:eastAsia="Times New Roman" w:hAnsi="Gill Sans MT" w:cs="Times New Roman"/>
          <w:sz w:val="24"/>
          <w:szCs w:val="24"/>
        </w:rPr>
        <w:t>donor support for agriculture declined from $10 billion to $6 billion</w:t>
      </w:r>
      <w:r w:rsidR="00091069" w:rsidRPr="00B7602A">
        <w:rPr>
          <w:rFonts w:ascii="Gill Sans MT" w:eastAsia="Times New Roman" w:hAnsi="Gill Sans MT" w:cs="Times New Roman"/>
          <w:sz w:val="24"/>
          <w:szCs w:val="24"/>
        </w:rPr>
        <w:t xml:space="preserve"> per annum.</w:t>
      </w:r>
      <w:r w:rsidR="00191873" w:rsidRPr="00B7602A">
        <w:rPr>
          <w:rFonts w:ascii="Gill Sans MT" w:eastAsia="Times New Roman" w:hAnsi="Gill Sans MT" w:cs="Times New Roman"/>
          <w:sz w:val="24"/>
          <w:szCs w:val="24"/>
        </w:rPr>
        <w:t xml:space="preserve"> The decline at </w:t>
      </w:r>
      <w:r w:rsidR="00310269" w:rsidRPr="00B7602A">
        <w:rPr>
          <w:rFonts w:ascii="Gill Sans MT" w:eastAsia="Times New Roman" w:hAnsi="Gill Sans MT" w:cs="Times New Roman"/>
          <w:sz w:val="24"/>
          <w:szCs w:val="24"/>
        </w:rPr>
        <w:t>the United States Agency for International Development (</w:t>
      </w:r>
      <w:r w:rsidR="00191873" w:rsidRPr="00B7602A">
        <w:rPr>
          <w:rFonts w:ascii="Gill Sans MT" w:eastAsia="Times New Roman" w:hAnsi="Gill Sans MT" w:cs="Times New Roman"/>
          <w:sz w:val="24"/>
          <w:szCs w:val="24"/>
        </w:rPr>
        <w:t>USAID</w:t>
      </w:r>
      <w:r w:rsidR="00310269" w:rsidRPr="00B7602A">
        <w:rPr>
          <w:rFonts w:ascii="Gill Sans MT" w:eastAsia="Times New Roman" w:hAnsi="Gill Sans MT" w:cs="Times New Roman"/>
          <w:sz w:val="24"/>
          <w:szCs w:val="24"/>
        </w:rPr>
        <w:t>)</w:t>
      </w:r>
      <w:r w:rsidR="00191873" w:rsidRPr="00B7602A">
        <w:rPr>
          <w:rFonts w:ascii="Gill Sans MT" w:eastAsia="Times New Roman" w:hAnsi="Gill Sans MT" w:cs="Times New Roman"/>
          <w:sz w:val="24"/>
          <w:szCs w:val="24"/>
        </w:rPr>
        <w:t xml:space="preserve"> was even sharper. Its budget for agriculture, which had been larger than any</w:t>
      </w:r>
      <w:r w:rsidR="00103FAA" w:rsidRPr="00B7602A">
        <w:rPr>
          <w:rFonts w:ascii="Gill Sans MT" w:eastAsia="Times New Roman" w:hAnsi="Gill Sans MT" w:cs="Times New Roman"/>
          <w:sz w:val="24"/>
          <w:szCs w:val="24"/>
        </w:rPr>
        <w:t xml:space="preserve"> other sector in the Agency’s</w:t>
      </w:r>
      <w:r w:rsidR="00F02D37" w:rsidRPr="00B7602A">
        <w:rPr>
          <w:rFonts w:ascii="Gill Sans MT" w:eastAsia="Times New Roman" w:hAnsi="Gill Sans MT" w:cs="Times New Roman"/>
          <w:sz w:val="24"/>
          <w:szCs w:val="24"/>
        </w:rPr>
        <w:t xml:space="preserve"> </w:t>
      </w:r>
      <w:r w:rsidR="00191873" w:rsidRPr="00B7602A">
        <w:rPr>
          <w:rFonts w:ascii="Gill Sans MT" w:eastAsia="Times New Roman" w:hAnsi="Gill Sans MT" w:cs="Times New Roman"/>
          <w:sz w:val="24"/>
          <w:szCs w:val="24"/>
        </w:rPr>
        <w:t>investment portfolio, dropped from 26</w:t>
      </w:r>
      <w:r w:rsidR="001A0BE6">
        <w:rPr>
          <w:rFonts w:ascii="Gill Sans MT" w:eastAsia="Times New Roman" w:hAnsi="Gill Sans MT" w:cs="Times New Roman"/>
          <w:sz w:val="24"/>
          <w:szCs w:val="24"/>
        </w:rPr>
        <w:t> </w:t>
      </w:r>
      <w:r w:rsidR="00310269" w:rsidRPr="00B7602A">
        <w:rPr>
          <w:rFonts w:ascii="Gill Sans MT" w:eastAsia="Times New Roman" w:hAnsi="Gill Sans MT" w:cs="Times New Roman"/>
          <w:sz w:val="24"/>
          <w:szCs w:val="24"/>
        </w:rPr>
        <w:t>percent</w:t>
      </w:r>
      <w:r w:rsidR="00191873" w:rsidRPr="00B7602A">
        <w:rPr>
          <w:rFonts w:ascii="Gill Sans MT" w:eastAsia="Times New Roman" w:hAnsi="Gill Sans MT" w:cs="Times New Roman"/>
          <w:sz w:val="24"/>
          <w:szCs w:val="24"/>
        </w:rPr>
        <w:t xml:space="preserve"> to 2</w:t>
      </w:r>
      <w:r w:rsidR="001A0BE6">
        <w:rPr>
          <w:rFonts w:ascii="Gill Sans MT" w:eastAsia="Times New Roman" w:hAnsi="Gill Sans MT" w:cs="Times New Roman"/>
          <w:sz w:val="24"/>
          <w:szCs w:val="24"/>
        </w:rPr>
        <w:t xml:space="preserve"> </w:t>
      </w:r>
      <w:r w:rsidR="00310269" w:rsidRPr="00B7602A">
        <w:rPr>
          <w:rFonts w:ascii="Gill Sans MT" w:eastAsia="Times New Roman" w:hAnsi="Gill Sans MT" w:cs="Times New Roman"/>
          <w:sz w:val="24"/>
          <w:szCs w:val="24"/>
        </w:rPr>
        <w:t>percent</w:t>
      </w:r>
      <w:r w:rsidR="00191873" w:rsidRPr="00B7602A">
        <w:rPr>
          <w:rFonts w:ascii="Gill Sans MT" w:eastAsia="Times New Roman" w:hAnsi="Gill Sans MT" w:cs="Times New Roman"/>
          <w:sz w:val="24"/>
          <w:szCs w:val="24"/>
        </w:rPr>
        <w:t xml:space="preserve"> of the agency’s total budget.</w:t>
      </w:r>
    </w:p>
    <w:p w14:paraId="26287663" w14:textId="1B011B8F" w:rsidR="007B067F" w:rsidRPr="00B7602A" w:rsidRDefault="00191873" w:rsidP="005309DD">
      <w:pPr>
        <w:spacing w:before="120" w:after="120" w:line="240" w:lineRule="auto"/>
        <w:jc w:val="both"/>
        <w:rPr>
          <w:rFonts w:ascii="Gill Sans MT" w:hAnsi="Gill Sans MT" w:cs="Times New Roman"/>
          <w:i/>
          <w:iCs/>
          <w:sz w:val="24"/>
          <w:szCs w:val="24"/>
        </w:rPr>
      </w:pPr>
      <w:r w:rsidRPr="00B7602A">
        <w:rPr>
          <w:rFonts w:ascii="Gill Sans MT" w:hAnsi="Gill Sans MT" w:cs="Times New Roman"/>
          <w:sz w:val="24"/>
          <w:szCs w:val="24"/>
        </w:rPr>
        <w:t xml:space="preserve">Most alarmingly, </w:t>
      </w:r>
      <w:r w:rsidR="005404F1" w:rsidRPr="00B7602A">
        <w:rPr>
          <w:rFonts w:ascii="Gill Sans MT" w:hAnsi="Gill Sans MT" w:cs="Times New Roman"/>
          <w:sz w:val="24"/>
          <w:szCs w:val="24"/>
        </w:rPr>
        <w:t>all these countr</w:t>
      </w:r>
      <w:r w:rsidR="00091069" w:rsidRPr="00B7602A">
        <w:rPr>
          <w:rFonts w:ascii="Gill Sans MT" w:hAnsi="Gill Sans MT" w:cs="Times New Roman"/>
          <w:sz w:val="24"/>
          <w:szCs w:val="24"/>
        </w:rPr>
        <w:t>y-level</w:t>
      </w:r>
      <w:r w:rsidR="005404F1" w:rsidRPr="00B7602A">
        <w:rPr>
          <w:rFonts w:ascii="Gill Sans MT" w:hAnsi="Gill Sans MT" w:cs="Times New Roman"/>
          <w:sz w:val="24"/>
          <w:szCs w:val="24"/>
        </w:rPr>
        <w:t xml:space="preserve"> reviews and </w:t>
      </w:r>
      <w:r w:rsidR="00091069" w:rsidRPr="00B7602A">
        <w:rPr>
          <w:rFonts w:ascii="Gill Sans MT" w:hAnsi="Gill Sans MT" w:cs="Times New Roman"/>
          <w:sz w:val="24"/>
          <w:szCs w:val="24"/>
        </w:rPr>
        <w:t>other</w:t>
      </w:r>
      <w:r w:rsidR="005404F1" w:rsidRPr="00B7602A">
        <w:rPr>
          <w:rFonts w:ascii="Gill Sans MT" w:hAnsi="Gill Sans MT" w:cs="Times New Roman"/>
          <w:sz w:val="24"/>
          <w:szCs w:val="24"/>
        </w:rPr>
        <w:t xml:space="preserve"> available data</w:t>
      </w:r>
      <w:r w:rsidR="00091069" w:rsidRPr="00B7602A">
        <w:rPr>
          <w:rFonts w:ascii="Gill Sans MT" w:hAnsi="Gill Sans MT" w:cs="Times New Roman"/>
          <w:sz w:val="24"/>
          <w:szCs w:val="24"/>
        </w:rPr>
        <w:t xml:space="preserve"> pointed to a</w:t>
      </w:r>
      <w:r w:rsidRPr="00B7602A">
        <w:rPr>
          <w:rFonts w:ascii="Gill Sans MT" w:hAnsi="Gill Sans MT" w:cs="Times New Roman"/>
          <w:sz w:val="24"/>
          <w:szCs w:val="24"/>
        </w:rPr>
        <w:t xml:space="preserve"> reversal of Economic Structural Transformation (EST), the standard measure of economic development</w:t>
      </w:r>
      <w:r w:rsidR="00103FAA" w:rsidRPr="00B7602A">
        <w:rPr>
          <w:rFonts w:ascii="Gill Sans MT" w:hAnsi="Gill Sans MT" w:cs="Times New Roman"/>
          <w:sz w:val="24"/>
          <w:szCs w:val="24"/>
        </w:rPr>
        <w:t>. O</w:t>
      </w:r>
      <w:r w:rsidRPr="00B7602A">
        <w:rPr>
          <w:rFonts w:ascii="Gill Sans MT" w:hAnsi="Gill Sans MT" w:cs="Times New Roman"/>
          <w:sz w:val="24"/>
          <w:szCs w:val="24"/>
        </w:rPr>
        <w:t>ver an extended period, the proportion of GDP for Agriculture</w:t>
      </w:r>
      <w:r w:rsidR="00310269" w:rsidRPr="00B7602A">
        <w:rPr>
          <w:rStyle w:val="FootnoteReference"/>
          <w:rFonts w:ascii="Gill Sans MT" w:hAnsi="Gill Sans MT" w:cs="Times New Roman"/>
          <w:sz w:val="24"/>
          <w:szCs w:val="24"/>
        </w:rPr>
        <w:footnoteReference w:id="3"/>
      </w:r>
      <w:r w:rsidRPr="00B7602A">
        <w:rPr>
          <w:rFonts w:ascii="Gill Sans MT" w:hAnsi="Gill Sans MT" w:cs="Times New Roman"/>
          <w:sz w:val="24"/>
          <w:szCs w:val="24"/>
        </w:rPr>
        <w:t xml:space="preserve"> actually increased</w:t>
      </w:r>
      <w:r w:rsidR="005404F1" w:rsidRPr="00B7602A">
        <w:rPr>
          <w:rFonts w:ascii="Gill Sans MT" w:hAnsi="Gill Sans MT" w:cs="Times New Roman"/>
          <w:sz w:val="24"/>
          <w:szCs w:val="24"/>
        </w:rPr>
        <w:t>,</w:t>
      </w:r>
      <w:r w:rsidRPr="00B7602A">
        <w:rPr>
          <w:rFonts w:ascii="Gill Sans MT" w:hAnsi="Gill Sans MT" w:cs="Times New Roman"/>
          <w:sz w:val="24"/>
          <w:szCs w:val="24"/>
        </w:rPr>
        <w:t xml:space="preserve"> </w:t>
      </w:r>
      <w:r w:rsidR="00890DE1" w:rsidRPr="00B7602A">
        <w:rPr>
          <w:rFonts w:ascii="Gill Sans MT" w:hAnsi="Gill Sans MT" w:cs="Times New Roman"/>
          <w:sz w:val="24"/>
          <w:szCs w:val="24"/>
        </w:rPr>
        <w:t>while t</w:t>
      </w:r>
      <w:r w:rsidRPr="00B7602A">
        <w:rPr>
          <w:rFonts w:ascii="Gill Sans MT" w:hAnsi="Gill Sans MT" w:cs="Times New Roman"/>
          <w:sz w:val="24"/>
          <w:szCs w:val="24"/>
        </w:rPr>
        <w:t>he more remunerative industrial and service sectors stagnated or grew sluggishly</w:t>
      </w:r>
      <w:r w:rsidR="005404F1" w:rsidRPr="00B7602A">
        <w:rPr>
          <w:rFonts w:ascii="Gill Sans MT" w:hAnsi="Gill Sans MT" w:cs="Times New Roman"/>
          <w:sz w:val="24"/>
          <w:szCs w:val="24"/>
        </w:rPr>
        <w:t xml:space="preserve">. These dynamics </w:t>
      </w:r>
      <w:r w:rsidRPr="00B7602A">
        <w:rPr>
          <w:rFonts w:ascii="Gill Sans MT" w:hAnsi="Gill Sans MT" w:cs="Times New Roman"/>
          <w:sz w:val="24"/>
          <w:szCs w:val="24"/>
        </w:rPr>
        <w:lastRenderedPageBreak/>
        <w:t>thwart</w:t>
      </w:r>
      <w:r w:rsidR="005404F1" w:rsidRPr="00B7602A">
        <w:rPr>
          <w:rFonts w:ascii="Gill Sans MT" w:hAnsi="Gill Sans MT" w:cs="Times New Roman"/>
          <w:sz w:val="24"/>
          <w:szCs w:val="24"/>
        </w:rPr>
        <w:t xml:space="preserve">ed </w:t>
      </w:r>
      <w:r w:rsidRPr="00B7602A">
        <w:rPr>
          <w:rFonts w:ascii="Gill Sans MT" w:hAnsi="Gill Sans MT" w:cs="Times New Roman"/>
          <w:sz w:val="24"/>
          <w:szCs w:val="24"/>
        </w:rPr>
        <w:t xml:space="preserve">more remunerative job </w:t>
      </w:r>
      <w:r w:rsidRPr="00B7602A">
        <w:rPr>
          <w:rFonts w:ascii="Gill Sans MT" w:hAnsi="Gill Sans MT" w:cs="Times New Roman"/>
          <w:iCs/>
          <w:sz w:val="24"/>
          <w:szCs w:val="24"/>
        </w:rPr>
        <w:t>growth</w:t>
      </w:r>
      <w:r w:rsidR="009D4D9C" w:rsidRPr="00B7602A">
        <w:rPr>
          <w:rFonts w:ascii="Gill Sans MT" w:hAnsi="Gill Sans MT" w:cs="Times New Roman"/>
          <w:iCs/>
          <w:sz w:val="24"/>
          <w:szCs w:val="24"/>
        </w:rPr>
        <w:t xml:space="preserve"> </w:t>
      </w:r>
      <w:r w:rsidR="00E12198" w:rsidRPr="00B7602A">
        <w:rPr>
          <w:rFonts w:ascii="Gill Sans MT" w:hAnsi="Gill Sans MT" w:cs="Times New Roman"/>
          <w:iCs/>
          <w:sz w:val="24"/>
          <w:szCs w:val="24"/>
        </w:rPr>
        <w:t xml:space="preserve">while </w:t>
      </w:r>
      <w:r w:rsidR="00290175" w:rsidRPr="00B7602A">
        <w:rPr>
          <w:rFonts w:ascii="Gill Sans MT" w:hAnsi="Gill Sans MT" w:cs="Times New Roman"/>
          <w:iCs/>
          <w:sz w:val="24"/>
          <w:szCs w:val="24"/>
        </w:rPr>
        <w:t xml:space="preserve">ensnaring the </w:t>
      </w:r>
      <w:r w:rsidR="00CA1419">
        <w:rPr>
          <w:rFonts w:ascii="Gill Sans MT" w:hAnsi="Gill Sans MT" w:cs="Times New Roman"/>
          <w:iCs/>
          <w:sz w:val="24"/>
          <w:szCs w:val="24"/>
        </w:rPr>
        <w:t xml:space="preserve">rural and </w:t>
      </w:r>
      <w:r w:rsidR="00290175" w:rsidRPr="00B7602A">
        <w:rPr>
          <w:rFonts w:ascii="Gill Sans MT" w:hAnsi="Gill Sans MT" w:cs="Times New Roman"/>
          <w:iCs/>
          <w:sz w:val="24"/>
          <w:szCs w:val="24"/>
        </w:rPr>
        <w:t>national wage structure</w:t>
      </w:r>
      <w:r w:rsidR="00CA1419">
        <w:rPr>
          <w:rFonts w:ascii="Gill Sans MT" w:hAnsi="Gill Sans MT" w:cs="Times New Roman"/>
          <w:iCs/>
          <w:sz w:val="24"/>
          <w:szCs w:val="24"/>
        </w:rPr>
        <w:t>s</w:t>
      </w:r>
      <w:r w:rsidR="007B067F" w:rsidRPr="00B7602A">
        <w:rPr>
          <w:rFonts w:ascii="Gill Sans MT" w:hAnsi="Gill Sans MT" w:cs="Times New Roman"/>
          <w:iCs/>
          <w:sz w:val="24"/>
          <w:szCs w:val="24"/>
        </w:rPr>
        <w:t xml:space="preserve"> within a prolonged </w:t>
      </w:r>
      <w:r w:rsidR="00310269" w:rsidRPr="00B7602A">
        <w:rPr>
          <w:rFonts w:ascii="Gill Sans MT" w:hAnsi="Gill Sans MT" w:cs="Times New Roman"/>
          <w:iCs/>
          <w:sz w:val="24"/>
          <w:szCs w:val="24"/>
        </w:rPr>
        <w:t>poverty</w:t>
      </w:r>
      <w:r w:rsidR="007B067F" w:rsidRPr="00B7602A">
        <w:rPr>
          <w:rFonts w:ascii="Gill Sans MT" w:hAnsi="Gill Sans MT" w:cs="Times New Roman"/>
          <w:iCs/>
          <w:sz w:val="24"/>
          <w:szCs w:val="24"/>
        </w:rPr>
        <w:t xml:space="preserve"> trap.</w:t>
      </w:r>
      <w:r w:rsidR="00EC621D">
        <w:rPr>
          <w:rStyle w:val="FootnoteReference"/>
          <w:rFonts w:ascii="Gill Sans MT" w:hAnsi="Gill Sans MT" w:cs="Times New Roman"/>
          <w:iCs/>
          <w:sz w:val="24"/>
          <w:szCs w:val="24"/>
        </w:rPr>
        <w:footnoteReference w:id="4"/>
      </w:r>
      <w:r w:rsidR="007B067F" w:rsidRPr="00B7602A">
        <w:rPr>
          <w:rFonts w:ascii="Gill Sans MT" w:hAnsi="Gill Sans MT" w:cs="Times New Roman"/>
          <w:iCs/>
          <w:sz w:val="24"/>
          <w:szCs w:val="24"/>
        </w:rPr>
        <w:t xml:space="preserve"> </w:t>
      </w:r>
      <w:r w:rsidR="00290175" w:rsidRPr="00B7602A">
        <w:rPr>
          <w:rFonts w:ascii="Gill Sans MT" w:hAnsi="Gill Sans MT" w:cs="Times New Roman"/>
          <w:i/>
          <w:iCs/>
          <w:sz w:val="24"/>
          <w:szCs w:val="24"/>
        </w:rPr>
        <w:t xml:space="preserve"> </w:t>
      </w:r>
      <w:r w:rsidR="00E82B72" w:rsidRPr="00B7602A">
        <w:rPr>
          <w:rFonts w:ascii="Gill Sans MT" w:hAnsi="Gill Sans MT" w:cs="Times New Roman"/>
          <w:i/>
          <w:iCs/>
          <w:sz w:val="24"/>
          <w:szCs w:val="24"/>
        </w:rPr>
        <w:t xml:space="preserve"> </w:t>
      </w:r>
    </w:p>
    <w:p w14:paraId="46F420D6" w14:textId="4048AC20" w:rsidR="005A33C3" w:rsidRPr="00B7602A" w:rsidRDefault="00D94632"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Due to the </w:t>
      </w:r>
      <w:r w:rsidR="007B067F" w:rsidRPr="00B7602A">
        <w:rPr>
          <w:rFonts w:ascii="Gill Sans MT" w:hAnsi="Gill Sans MT" w:cs="Times New Roman"/>
          <w:sz w:val="24"/>
          <w:szCs w:val="24"/>
        </w:rPr>
        <w:t xml:space="preserve">limited strategic alternatives and the </w:t>
      </w:r>
      <w:r w:rsidRPr="00B7602A">
        <w:rPr>
          <w:rFonts w:ascii="Gill Sans MT" w:hAnsi="Gill Sans MT" w:cs="Times New Roman"/>
          <w:sz w:val="24"/>
          <w:szCs w:val="24"/>
        </w:rPr>
        <w:t xml:space="preserve">huge percentage of the work force employed in low wage/income production agriculture, as </w:t>
      </w:r>
      <w:r w:rsidR="00735C92" w:rsidRPr="00B7602A">
        <w:rPr>
          <w:rFonts w:ascii="Gill Sans MT" w:hAnsi="Gill Sans MT" w:cs="Times New Roman"/>
          <w:sz w:val="24"/>
          <w:szCs w:val="24"/>
        </w:rPr>
        <w:t xml:space="preserve">national </w:t>
      </w:r>
      <w:r w:rsidR="00E82B72" w:rsidRPr="00B7602A">
        <w:rPr>
          <w:rFonts w:ascii="Gill Sans MT" w:hAnsi="Gill Sans MT" w:cs="Times New Roman"/>
          <w:sz w:val="24"/>
          <w:szCs w:val="24"/>
        </w:rPr>
        <w:t xml:space="preserve">wage growth </w:t>
      </w:r>
      <w:r w:rsidR="00735C92" w:rsidRPr="00B7602A">
        <w:rPr>
          <w:rFonts w:ascii="Gill Sans MT" w:hAnsi="Gill Sans MT" w:cs="Times New Roman"/>
          <w:sz w:val="24"/>
          <w:szCs w:val="24"/>
        </w:rPr>
        <w:t xml:space="preserve">generally </w:t>
      </w:r>
      <w:r w:rsidR="00E82B72" w:rsidRPr="00B7602A">
        <w:rPr>
          <w:rFonts w:ascii="Gill Sans MT" w:hAnsi="Gill Sans MT" w:cs="Times New Roman"/>
          <w:sz w:val="24"/>
          <w:szCs w:val="24"/>
        </w:rPr>
        <w:t>stagnated</w:t>
      </w:r>
      <w:r w:rsidR="005404F1" w:rsidRPr="00B7602A">
        <w:rPr>
          <w:rFonts w:ascii="Gill Sans MT" w:hAnsi="Gill Sans MT" w:cs="Times New Roman"/>
          <w:sz w:val="24"/>
          <w:szCs w:val="24"/>
        </w:rPr>
        <w:t>,</w:t>
      </w:r>
      <w:r w:rsidRPr="00B7602A">
        <w:rPr>
          <w:rFonts w:ascii="Gill Sans MT" w:hAnsi="Gill Sans MT" w:cs="Times New Roman"/>
          <w:sz w:val="24"/>
          <w:szCs w:val="24"/>
        </w:rPr>
        <w:t xml:space="preserve"> </w:t>
      </w:r>
      <w:r w:rsidR="00E82B72" w:rsidRPr="00B7602A">
        <w:rPr>
          <w:rFonts w:ascii="Gill Sans MT" w:hAnsi="Gill Sans MT" w:cs="Times New Roman"/>
          <w:sz w:val="24"/>
          <w:szCs w:val="24"/>
        </w:rPr>
        <w:t xml:space="preserve">inter-generational poverty </w:t>
      </w:r>
      <w:r w:rsidR="006A5DBD" w:rsidRPr="00B7602A">
        <w:rPr>
          <w:rFonts w:ascii="Gill Sans MT" w:hAnsi="Gill Sans MT" w:cs="Times New Roman"/>
          <w:sz w:val="24"/>
          <w:szCs w:val="24"/>
        </w:rPr>
        <w:t>ensued</w:t>
      </w:r>
      <w:r w:rsidR="00E82B72" w:rsidRPr="00B7602A">
        <w:rPr>
          <w:rFonts w:ascii="Gill Sans MT" w:hAnsi="Gill Sans MT" w:cs="Times New Roman"/>
          <w:sz w:val="24"/>
          <w:szCs w:val="24"/>
        </w:rPr>
        <w:t xml:space="preserve"> and economic inequalities </w:t>
      </w:r>
      <w:r w:rsidR="00091069" w:rsidRPr="00B7602A">
        <w:rPr>
          <w:rFonts w:ascii="Gill Sans MT" w:hAnsi="Gill Sans MT" w:cs="Times New Roman"/>
          <w:sz w:val="24"/>
          <w:szCs w:val="24"/>
        </w:rPr>
        <w:t>widen</w:t>
      </w:r>
      <w:r w:rsidR="00E82B72" w:rsidRPr="00B7602A">
        <w:rPr>
          <w:rFonts w:ascii="Gill Sans MT" w:hAnsi="Gill Sans MT" w:cs="Times New Roman"/>
          <w:sz w:val="24"/>
          <w:szCs w:val="24"/>
        </w:rPr>
        <w:t>ed. These</w:t>
      </w:r>
      <w:r w:rsidR="001572DD" w:rsidRPr="00B7602A">
        <w:rPr>
          <w:rFonts w:ascii="Gill Sans MT" w:hAnsi="Gill Sans MT" w:cs="Times New Roman"/>
          <w:sz w:val="24"/>
          <w:szCs w:val="24"/>
        </w:rPr>
        <w:t xml:space="preserve"> </w:t>
      </w:r>
      <w:r w:rsidR="00E82B72" w:rsidRPr="00B7602A">
        <w:rPr>
          <w:rFonts w:ascii="Gill Sans MT" w:hAnsi="Gill Sans MT" w:cs="Times New Roman"/>
          <w:sz w:val="24"/>
          <w:szCs w:val="24"/>
        </w:rPr>
        <w:t xml:space="preserve">findings </w:t>
      </w:r>
      <w:r w:rsidR="001572DD" w:rsidRPr="00B7602A">
        <w:rPr>
          <w:rFonts w:ascii="Gill Sans MT" w:hAnsi="Gill Sans MT" w:cs="Times New Roman"/>
          <w:sz w:val="24"/>
          <w:szCs w:val="24"/>
        </w:rPr>
        <w:t xml:space="preserve">explain </w:t>
      </w:r>
      <w:r w:rsidR="00735C92" w:rsidRPr="00B7602A">
        <w:rPr>
          <w:rFonts w:ascii="Gill Sans MT" w:hAnsi="Gill Sans MT" w:cs="Times New Roman"/>
          <w:sz w:val="24"/>
          <w:szCs w:val="24"/>
        </w:rPr>
        <w:t xml:space="preserve">why, in </w:t>
      </w:r>
      <w:r w:rsidR="001572DD" w:rsidRPr="00B7602A">
        <w:rPr>
          <w:rFonts w:ascii="Gill Sans MT" w:hAnsi="Gill Sans MT" w:cs="Times New Roman"/>
          <w:sz w:val="24"/>
          <w:szCs w:val="24"/>
        </w:rPr>
        <w:t xml:space="preserve">the </w:t>
      </w:r>
      <w:r w:rsidR="00735C92" w:rsidRPr="00B7602A">
        <w:rPr>
          <w:rFonts w:ascii="Gill Sans MT" w:hAnsi="Gill Sans MT" w:cs="Times New Roman"/>
          <w:sz w:val="24"/>
          <w:szCs w:val="24"/>
        </w:rPr>
        <w:t>cont</w:t>
      </w:r>
      <w:r w:rsidR="0067745D" w:rsidRPr="00B7602A">
        <w:rPr>
          <w:rFonts w:ascii="Gill Sans MT" w:hAnsi="Gill Sans MT" w:cs="Times New Roman"/>
          <w:sz w:val="24"/>
          <w:szCs w:val="24"/>
        </w:rPr>
        <w:t>e</w:t>
      </w:r>
      <w:r w:rsidR="00735C92" w:rsidRPr="00B7602A">
        <w:rPr>
          <w:rFonts w:ascii="Gill Sans MT" w:hAnsi="Gill Sans MT" w:cs="Times New Roman"/>
          <w:sz w:val="24"/>
          <w:szCs w:val="24"/>
        </w:rPr>
        <w:t xml:space="preserve">xt of the </w:t>
      </w:r>
      <w:r w:rsidR="001572DD" w:rsidRPr="00B7602A">
        <w:rPr>
          <w:rFonts w:ascii="Gill Sans MT" w:hAnsi="Gill Sans MT" w:cs="Times New Roman"/>
          <w:sz w:val="24"/>
          <w:szCs w:val="24"/>
        </w:rPr>
        <w:t xml:space="preserve">World Bank’s 2019 </w:t>
      </w:r>
      <w:r w:rsidR="00D658BF" w:rsidRPr="00B7602A">
        <w:rPr>
          <w:rFonts w:ascii="Gill Sans MT" w:hAnsi="Gill Sans MT" w:cs="Times New Roman"/>
          <w:sz w:val="24"/>
          <w:szCs w:val="24"/>
        </w:rPr>
        <w:t>Annual Report</w:t>
      </w:r>
      <w:r w:rsidR="00735C92" w:rsidRPr="00B7602A">
        <w:rPr>
          <w:rFonts w:ascii="Gill Sans MT" w:hAnsi="Gill Sans MT" w:cs="Times New Roman"/>
          <w:sz w:val="24"/>
          <w:szCs w:val="24"/>
        </w:rPr>
        <w:t xml:space="preserve">, </w:t>
      </w:r>
      <w:r w:rsidR="00735C92" w:rsidRPr="00B7602A">
        <w:rPr>
          <w:rFonts w:ascii="Gill Sans MT" w:hAnsi="Gill Sans MT" w:cs="Times New Roman"/>
          <w:i/>
          <w:iCs/>
          <w:sz w:val="24"/>
          <w:szCs w:val="24"/>
        </w:rPr>
        <w:t>Ending Poverty, Investing in Opportunity</w:t>
      </w:r>
      <w:r w:rsidR="00735C92" w:rsidRPr="00B7602A">
        <w:rPr>
          <w:rFonts w:ascii="Gill Sans MT" w:hAnsi="Gill Sans MT" w:cs="Times New Roman"/>
          <w:sz w:val="24"/>
          <w:szCs w:val="24"/>
        </w:rPr>
        <w:t xml:space="preserve">, </w:t>
      </w:r>
      <w:r w:rsidR="005A33C3" w:rsidRPr="00B7602A">
        <w:rPr>
          <w:rFonts w:ascii="Gill Sans MT" w:hAnsi="Gill Sans MT" w:cs="Times New Roman"/>
          <w:sz w:val="24"/>
          <w:szCs w:val="24"/>
        </w:rPr>
        <w:t xml:space="preserve">poverty </w:t>
      </w:r>
      <w:r w:rsidR="005A33C3" w:rsidRPr="00747CDD">
        <w:rPr>
          <w:rFonts w:ascii="Gill Sans MT" w:hAnsi="Gill Sans MT" w:cs="Times New Roman"/>
          <w:i/>
          <w:iCs/>
          <w:sz w:val="24"/>
          <w:szCs w:val="24"/>
        </w:rPr>
        <w:t xml:space="preserve">“remains high and is even increasing” </w:t>
      </w:r>
      <w:r w:rsidR="00A777DF" w:rsidRPr="00B7602A">
        <w:rPr>
          <w:rFonts w:ascii="Gill Sans MT" w:hAnsi="Gill Sans MT" w:cs="Times New Roman"/>
          <w:sz w:val="24"/>
          <w:szCs w:val="24"/>
        </w:rPr>
        <w:t>among</w:t>
      </w:r>
      <w:r w:rsidR="0067745D" w:rsidRPr="00B7602A">
        <w:rPr>
          <w:rFonts w:ascii="Gill Sans MT" w:hAnsi="Gill Sans MT" w:cs="Times New Roman"/>
          <w:sz w:val="24"/>
          <w:szCs w:val="24"/>
        </w:rPr>
        <w:t xml:space="preserve"> </w:t>
      </w:r>
      <w:r w:rsidR="001572DD" w:rsidRPr="00B7602A">
        <w:rPr>
          <w:rFonts w:ascii="Gill Sans MT" w:hAnsi="Gill Sans MT" w:cs="Times New Roman"/>
          <w:sz w:val="24"/>
          <w:szCs w:val="24"/>
        </w:rPr>
        <w:t>500 million small farmers</w:t>
      </w:r>
      <w:r w:rsidR="0067745D" w:rsidRPr="00B7602A">
        <w:rPr>
          <w:rFonts w:ascii="Gill Sans MT" w:hAnsi="Gill Sans MT" w:cs="Times New Roman"/>
          <w:sz w:val="24"/>
          <w:szCs w:val="24"/>
        </w:rPr>
        <w:t xml:space="preserve"> </w:t>
      </w:r>
      <w:r w:rsidR="00D658BF" w:rsidRPr="00B7602A">
        <w:rPr>
          <w:rFonts w:ascii="Gill Sans MT" w:hAnsi="Gill Sans MT" w:cs="Times New Roman"/>
          <w:sz w:val="24"/>
          <w:szCs w:val="24"/>
        </w:rPr>
        <w:t>worldwide</w:t>
      </w:r>
      <w:r w:rsidR="005A33C3" w:rsidRPr="00B7602A">
        <w:rPr>
          <w:rFonts w:ascii="Gill Sans MT" w:hAnsi="Gill Sans MT" w:cs="Times New Roman"/>
          <w:sz w:val="24"/>
          <w:szCs w:val="24"/>
        </w:rPr>
        <w:t>.</w:t>
      </w:r>
      <w:r w:rsidR="001E449C" w:rsidRPr="00B7602A">
        <w:rPr>
          <w:rStyle w:val="FootnoteReference"/>
          <w:rFonts w:ascii="Gill Sans MT" w:hAnsi="Gill Sans MT" w:cs="Times New Roman"/>
          <w:sz w:val="24"/>
          <w:szCs w:val="24"/>
        </w:rPr>
        <w:footnoteReference w:id="5"/>
      </w:r>
    </w:p>
    <w:p w14:paraId="5F46B651" w14:textId="44D18DE5" w:rsidR="005E144A" w:rsidRPr="00B7602A" w:rsidRDefault="004D2914"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Increasingly, </w:t>
      </w:r>
      <w:r w:rsidR="00B7602A">
        <w:rPr>
          <w:rFonts w:ascii="Gill Sans MT" w:hAnsi="Gill Sans MT" w:cs="Times New Roman"/>
          <w:sz w:val="24"/>
          <w:szCs w:val="24"/>
        </w:rPr>
        <w:t>these</w:t>
      </w:r>
      <w:r w:rsidR="00B7602A" w:rsidRPr="00B7602A">
        <w:rPr>
          <w:rFonts w:ascii="Gill Sans MT" w:hAnsi="Gill Sans MT" w:cs="Times New Roman"/>
          <w:sz w:val="24"/>
          <w:szCs w:val="24"/>
        </w:rPr>
        <w:t xml:space="preserve"> </w:t>
      </w:r>
      <w:r w:rsidRPr="00B7602A">
        <w:rPr>
          <w:rFonts w:ascii="Gill Sans MT" w:hAnsi="Gill Sans MT" w:cs="Times New Roman"/>
          <w:sz w:val="24"/>
          <w:szCs w:val="24"/>
        </w:rPr>
        <w:t xml:space="preserve">country-level </w:t>
      </w:r>
      <w:r w:rsidR="005404F1" w:rsidRPr="00B7602A">
        <w:rPr>
          <w:rFonts w:ascii="Gill Sans MT" w:hAnsi="Gill Sans MT" w:cs="Times New Roman"/>
          <w:sz w:val="24"/>
          <w:szCs w:val="24"/>
        </w:rPr>
        <w:t xml:space="preserve">strategies linked the grind of </w:t>
      </w:r>
      <w:r w:rsidR="00A777DF" w:rsidRPr="00B7602A">
        <w:rPr>
          <w:rFonts w:ascii="Gill Sans MT" w:hAnsi="Gill Sans MT" w:cs="Times New Roman"/>
          <w:sz w:val="24"/>
          <w:szCs w:val="24"/>
        </w:rPr>
        <w:t>stagnating</w:t>
      </w:r>
      <w:r w:rsidR="00890DE1" w:rsidRPr="00B7602A">
        <w:rPr>
          <w:rFonts w:ascii="Gill Sans MT" w:hAnsi="Gill Sans MT" w:cs="Times New Roman"/>
          <w:sz w:val="24"/>
          <w:szCs w:val="24"/>
        </w:rPr>
        <w:t xml:space="preserve"> </w:t>
      </w:r>
      <w:r w:rsidRPr="00B7602A">
        <w:rPr>
          <w:rFonts w:ascii="Gill Sans MT" w:hAnsi="Gill Sans MT" w:cs="Times New Roman"/>
          <w:sz w:val="24"/>
          <w:szCs w:val="24"/>
        </w:rPr>
        <w:t xml:space="preserve">or </w:t>
      </w:r>
      <w:r w:rsidR="00B7602A">
        <w:rPr>
          <w:rFonts w:ascii="Gill Sans MT" w:hAnsi="Gill Sans MT" w:cs="Times New Roman"/>
          <w:sz w:val="24"/>
          <w:szCs w:val="24"/>
        </w:rPr>
        <w:t>reduced</w:t>
      </w:r>
      <w:r w:rsidR="00B7602A" w:rsidRPr="00B7602A">
        <w:rPr>
          <w:rFonts w:ascii="Gill Sans MT" w:hAnsi="Gill Sans MT" w:cs="Times New Roman"/>
          <w:sz w:val="24"/>
          <w:szCs w:val="24"/>
        </w:rPr>
        <w:t xml:space="preserve"> </w:t>
      </w:r>
      <w:r w:rsidR="00890DE1" w:rsidRPr="00B7602A">
        <w:rPr>
          <w:rFonts w:ascii="Gill Sans MT" w:hAnsi="Gill Sans MT" w:cs="Times New Roman"/>
          <w:sz w:val="24"/>
          <w:szCs w:val="24"/>
        </w:rPr>
        <w:t xml:space="preserve">income </w:t>
      </w:r>
      <w:r w:rsidR="005A33C3" w:rsidRPr="00B7602A">
        <w:rPr>
          <w:rFonts w:ascii="Gill Sans MT" w:hAnsi="Gill Sans MT" w:cs="Times New Roman"/>
          <w:sz w:val="24"/>
          <w:szCs w:val="24"/>
        </w:rPr>
        <w:t xml:space="preserve">flows </w:t>
      </w:r>
      <w:r w:rsidR="00890DE1" w:rsidRPr="00B7602A">
        <w:rPr>
          <w:rFonts w:ascii="Gill Sans MT" w:hAnsi="Gill Sans MT" w:cs="Times New Roman"/>
          <w:sz w:val="24"/>
          <w:szCs w:val="24"/>
        </w:rPr>
        <w:t xml:space="preserve">to increased </w:t>
      </w:r>
      <w:r w:rsidR="005404F1" w:rsidRPr="00B7602A">
        <w:rPr>
          <w:rFonts w:ascii="Gill Sans MT" w:hAnsi="Gill Sans MT" w:cs="Times New Roman"/>
          <w:sz w:val="24"/>
          <w:szCs w:val="24"/>
        </w:rPr>
        <w:t xml:space="preserve">levels of </w:t>
      </w:r>
      <w:r w:rsidR="00890DE1" w:rsidRPr="00B7602A">
        <w:rPr>
          <w:rFonts w:ascii="Gill Sans MT" w:hAnsi="Gill Sans MT" w:cs="Times New Roman"/>
          <w:sz w:val="24"/>
          <w:szCs w:val="24"/>
        </w:rPr>
        <w:t xml:space="preserve">personal and family </w:t>
      </w:r>
      <w:r w:rsidR="005E144A" w:rsidRPr="00B7602A">
        <w:rPr>
          <w:rFonts w:ascii="Gill Sans MT" w:hAnsi="Gill Sans MT" w:cs="Times New Roman"/>
          <w:sz w:val="24"/>
          <w:szCs w:val="24"/>
        </w:rPr>
        <w:t>desperation and hopelessness</w:t>
      </w:r>
      <w:r w:rsidR="00103FAA" w:rsidRPr="00B7602A">
        <w:rPr>
          <w:rFonts w:ascii="Gill Sans MT" w:hAnsi="Gill Sans MT" w:cs="Times New Roman"/>
          <w:sz w:val="24"/>
          <w:szCs w:val="24"/>
        </w:rPr>
        <w:t>,</w:t>
      </w:r>
      <w:r w:rsidR="005E144A" w:rsidRPr="00B7602A">
        <w:rPr>
          <w:rFonts w:ascii="Gill Sans MT" w:hAnsi="Gill Sans MT" w:cs="Times New Roman"/>
          <w:sz w:val="24"/>
          <w:szCs w:val="24"/>
        </w:rPr>
        <w:t xml:space="preserve"> foment</w:t>
      </w:r>
      <w:r w:rsidR="008D1F1E" w:rsidRPr="00B7602A">
        <w:rPr>
          <w:rFonts w:ascii="Gill Sans MT" w:hAnsi="Gill Sans MT" w:cs="Times New Roman"/>
          <w:sz w:val="24"/>
          <w:szCs w:val="24"/>
        </w:rPr>
        <w:t xml:space="preserve">ing </w:t>
      </w:r>
      <w:r w:rsidR="005E144A" w:rsidRPr="00B7602A">
        <w:rPr>
          <w:rFonts w:ascii="Gill Sans MT" w:hAnsi="Gill Sans MT" w:cs="Times New Roman"/>
          <w:sz w:val="24"/>
          <w:szCs w:val="24"/>
        </w:rPr>
        <w:t xml:space="preserve">a plethora of worsening </w:t>
      </w:r>
      <w:r w:rsidR="0067745D" w:rsidRPr="00B7602A">
        <w:rPr>
          <w:rFonts w:ascii="Gill Sans MT" w:hAnsi="Gill Sans MT" w:cs="Times New Roman"/>
          <w:sz w:val="24"/>
          <w:szCs w:val="24"/>
        </w:rPr>
        <w:t>count</w:t>
      </w:r>
      <w:r w:rsidR="00A777DF" w:rsidRPr="00B7602A">
        <w:rPr>
          <w:rFonts w:ascii="Gill Sans MT" w:hAnsi="Gill Sans MT" w:cs="Times New Roman"/>
          <w:sz w:val="24"/>
          <w:szCs w:val="24"/>
        </w:rPr>
        <w:t>r</w:t>
      </w:r>
      <w:r w:rsidR="0067745D" w:rsidRPr="00B7602A">
        <w:rPr>
          <w:rFonts w:ascii="Gill Sans MT" w:hAnsi="Gill Sans MT" w:cs="Times New Roman"/>
          <w:sz w:val="24"/>
          <w:szCs w:val="24"/>
        </w:rPr>
        <w:t xml:space="preserve">y-level </w:t>
      </w:r>
      <w:r w:rsidR="005E144A" w:rsidRPr="00B7602A">
        <w:rPr>
          <w:rFonts w:ascii="Gill Sans MT" w:hAnsi="Gill Sans MT" w:cs="Times New Roman"/>
          <w:sz w:val="24"/>
          <w:szCs w:val="24"/>
        </w:rPr>
        <w:t>maladies</w:t>
      </w:r>
      <w:r w:rsidR="0067745D" w:rsidRPr="00B7602A">
        <w:rPr>
          <w:rFonts w:ascii="Gill Sans MT" w:hAnsi="Gill Sans MT" w:cs="Times New Roman"/>
          <w:sz w:val="24"/>
          <w:szCs w:val="24"/>
        </w:rPr>
        <w:t xml:space="preserve"> </w:t>
      </w:r>
      <w:r w:rsidR="008D1F1E" w:rsidRPr="00B7602A">
        <w:rPr>
          <w:rFonts w:ascii="Gill Sans MT" w:hAnsi="Gill Sans MT" w:cs="Times New Roman"/>
          <w:sz w:val="24"/>
          <w:szCs w:val="24"/>
        </w:rPr>
        <w:t xml:space="preserve">that </w:t>
      </w:r>
      <w:r w:rsidR="005E144A" w:rsidRPr="00B7602A">
        <w:rPr>
          <w:rFonts w:ascii="Gill Sans MT" w:hAnsi="Gill Sans MT" w:cs="Times New Roman"/>
          <w:sz w:val="24"/>
          <w:szCs w:val="24"/>
        </w:rPr>
        <w:t xml:space="preserve">also impact </w:t>
      </w:r>
      <w:r w:rsidR="008D1F1E" w:rsidRPr="00B7602A">
        <w:rPr>
          <w:rFonts w:ascii="Gill Sans MT" w:hAnsi="Gill Sans MT" w:cs="Times New Roman"/>
          <w:sz w:val="24"/>
          <w:szCs w:val="24"/>
        </w:rPr>
        <w:t>t</w:t>
      </w:r>
      <w:r w:rsidR="005E144A" w:rsidRPr="00B7602A">
        <w:rPr>
          <w:rFonts w:ascii="Gill Sans MT" w:hAnsi="Gill Sans MT" w:cs="Times New Roman"/>
          <w:sz w:val="24"/>
          <w:szCs w:val="24"/>
        </w:rPr>
        <w:t xml:space="preserve">he </w:t>
      </w:r>
      <w:r w:rsidR="004D08A0">
        <w:rPr>
          <w:rFonts w:ascii="Gill Sans MT" w:hAnsi="Gill Sans MT" w:cs="Times New Roman"/>
          <w:sz w:val="24"/>
          <w:szCs w:val="24"/>
        </w:rPr>
        <w:t>United States.</w:t>
      </w:r>
      <w:r w:rsidRPr="00B7602A">
        <w:rPr>
          <w:rFonts w:ascii="Gill Sans MT" w:hAnsi="Gill Sans MT" w:cs="Times New Roman"/>
          <w:sz w:val="24"/>
          <w:szCs w:val="24"/>
        </w:rPr>
        <w:t xml:space="preserve"> This is most directly observed in terms of</w:t>
      </w:r>
      <w:r w:rsidR="004D08A0">
        <w:rPr>
          <w:rFonts w:ascii="Gill Sans MT" w:hAnsi="Gill Sans MT" w:cs="Times New Roman"/>
          <w:sz w:val="24"/>
          <w:szCs w:val="24"/>
        </w:rPr>
        <w:t xml:space="preserve"> </w:t>
      </w:r>
      <w:r w:rsidR="005E144A" w:rsidRPr="00B7602A">
        <w:rPr>
          <w:rFonts w:ascii="Gill Sans MT" w:hAnsi="Gill Sans MT" w:cs="Times New Roman"/>
          <w:sz w:val="24"/>
          <w:szCs w:val="24"/>
        </w:rPr>
        <w:t xml:space="preserve">increased illegal immigration, drug and human trafficking, broadening security issues, and heightened domestic tensions that trigger </w:t>
      </w:r>
      <w:r w:rsidR="00A777DF" w:rsidRPr="00B7602A">
        <w:rPr>
          <w:rFonts w:ascii="Gill Sans MT" w:hAnsi="Gill Sans MT" w:cs="Times New Roman"/>
          <w:sz w:val="24"/>
          <w:szCs w:val="24"/>
        </w:rPr>
        <w:t>adverse</w:t>
      </w:r>
      <w:r w:rsidR="005E144A" w:rsidRPr="00B7602A">
        <w:rPr>
          <w:rFonts w:ascii="Gill Sans MT" w:hAnsi="Gill Sans MT" w:cs="Times New Roman"/>
          <w:sz w:val="24"/>
          <w:szCs w:val="24"/>
        </w:rPr>
        <w:t xml:space="preserve"> political responses. </w:t>
      </w:r>
      <w:r w:rsidR="002C3167" w:rsidRPr="00B7602A">
        <w:rPr>
          <w:rFonts w:ascii="Gill Sans MT" w:hAnsi="Gill Sans MT" w:cs="Times New Roman"/>
          <w:sz w:val="24"/>
          <w:szCs w:val="24"/>
        </w:rPr>
        <w:t>Further, my consultancies</w:t>
      </w:r>
      <w:r w:rsidR="00890DE1" w:rsidRPr="00B7602A">
        <w:rPr>
          <w:rFonts w:ascii="Gill Sans MT" w:hAnsi="Gill Sans MT" w:cs="Times New Roman"/>
          <w:sz w:val="24"/>
          <w:szCs w:val="24"/>
        </w:rPr>
        <w:t xml:space="preserve"> in Africa</w:t>
      </w:r>
      <w:r w:rsidR="002C3167" w:rsidRPr="00B7602A">
        <w:rPr>
          <w:rFonts w:ascii="Gill Sans MT" w:hAnsi="Gill Sans MT" w:cs="Times New Roman"/>
          <w:sz w:val="24"/>
          <w:szCs w:val="24"/>
        </w:rPr>
        <w:t xml:space="preserve"> reached </w:t>
      </w:r>
      <w:r w:rsidR="00890DE1" w:rsidRPr="00B7602A">
        <w:rPr>
          <w:rFonts w:ascii="Gill Sans MT" w:hAnsi="Gill Sans MT" w:cs="Times New Roman"/>
          <w:sz w:val="24"/>
          <w:szCs w:val="24"/>
        </w:rPr>
        <w:t>similar con</w:t>
      </w:r>
      <w:r w:rsidR="002C3167" w:rsidRPr="00B7602A">
        <w:rPr>
          <w:rFonts w:ascii="Gill Sans MT" w:hAnsi="Gill Sans MT" w:cs="Times New Roman"/>
          <w:sz w:val="24"/>
          <w:szCs w:val="24"/>
        </w:rPr>
        <w:t xml:space="preserve">clusions, </w:t>
      </w:r>
      <w:r w:rsidR="00A777DF" w:rsidRPr="00B7602A">
        <w:rPr>
          <w:rFonts w:ascii="Gill Sans MT" w:hAnsi="Gill Sans MT" w:cs="Times New Roman"/>
          <w:sz w:val="24"/>
          <w:szCs w:val="24"/>
        </w:rPr>
        <w:t>including</w:t>
      </w:r>
      <w:r w:rsidR="00890DE1" w:rsidRPr="00B7602A">
        <w:rPr>
          <w:rFonts w:ascii="Gill Sans MT" w:hAnsi="Gill Sans MT" w:cs="Times New Roman"/>
          <w:sz w:val="24"/>
          <w:szCs w:val="24"/>
        </w:rPr>
        <w:t xml:space="preserve"> </w:t>
      </w:r>
      <w:r w:rsidR="005404F1" w:rsidRPr="00B7602A">
        <w:rPr>
          <w:rFonts w:ascii="Gill Sans MT" w:hAnsi="Gill Sans MT" w:cs="Times New Roman"/>
          <w:sz w:val="24"/>
          <w:szCs w:val="24"/>
        </w:rPr>
        <w:t xml:space="preserve">increasing </w:t>
      </w:r>
      <w:r w:rsidR="00890DE1" w:rsidRPr="00B7602A">
        <w:rPr>
          <w:rFonts w:ascii="Gill Sans MT" w:hAnsi="Gill Sans MT" w:cs="Times New Roman"/>
          <w:sz w:val="24"/>
          <w:szCs w:val="24"/>
        </w:rPr>
        <w:t>migrati</w:t>
      </w:r>
      <w:r w:rsidR="00A777DF" w:rsidRPr="00B7602A">
        <w:rPr>
          <w:rFonts w:ascii="Gill Sans MT" w:hAnsi="Gill Sans MT" w:cs="Times New Roman"/>
          <w:sz w:val="24"/>
          <w:szCs w:val="24"/>
        </w:rPr>
        <w:t>on</w:t>
      </w:r>
      <w:r w:rsidR="00890DE1" w:rsidRPr="00B7602A">
        <w:rPr>
          <w:rFonts w:ascii="Gill Sans MT" w:hAnsi="Gill Sans MT" w:cs="Times New Roman"/>
          <w:sz w:val="24"/>
          <w:szCs w:val="24"/>
        </w:rPr>
        <w:t xml:space="preserve"> to the </w:t>
      </w:r>
      <w:r w:rsidR="004D08A0">
        <w:rPr>
          <w:rFonts w:ascii="Gill Sans MT" w:hAnsi="Gill Sans MT" w:cs="Times New Roman"/>
          <w:sz w:val="24"/>
          <w:szCs w:val="24"/>
        </w:rPr>
        <w:t>United States</w:t>
      </w:r>
      <w:r w:rsidR="00890DE1" w:rsidRPr="00B7602A">
        <w:rPr>
          <w:rFonts w:ascii="Gill Sans MT" w:hAnsi="Gill Sans MT" w:cs="Times New Roman"/>
          <w:sz w:val="24"/>
          <w:szCs w:val="24"/>
        </w:rPr>
        <w:t xml:space="preserve"> and</w:t>
      </w:r>
      <w:r w:rsidR="00103FAA" w:rsidRPr="00B7602A">
        <w:rPr>
          <w:rFonts w:ascii="Gill Sans MT" w:hAnsi="Gill Sans MT" w:cs="Times New Roman"/>
          <w:sz w:val="24"/>
          <w:szCs w:val="24"/>
        </w:rPr>
        <w:t xml:space="preserve"> </w:t>
      </w:r>
      <w:r w:rsidR="005E144A" w:rsidRPr="00B7602A">
        <w:rPr>
          <w:rFonts w:ascii="Gill Sans MT" w:hAnsi="Gill Sans MT" w:cs="Times New Roman"/>
          <w:sz w:val="24"/>
          <w:szCs w:val="24"/>
        </w:rPr>
        <w:t>Europe.</w:t>
      </w:r>
    </w:p>
    <w:p w14:paraId="5F11C901" w14:textId="3377BFDE" w:rsidR="00B863B2" w:rsidRPr="00B7602A" w:rsidRDefault="008D1F1E"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To</w:t>
      </w:r>
      <w:r w:rsidR="00171D07" w:rsidRPr="00B7602A">
        <w:rPr>
          <w:rFonts w:ascii="Gill Sans MT" w:hAnsi="Gill Sans MT" w:cs="Times New Roman"/>
          <w:sz w:val="24"/>
          <w:szCs w:val="24"/>
        </w:rPr>
        <w:t xml:space="preserve"> respond to</w:t>
      </w:r>
      <w:r w:rsidRPr="00B7602A">
        <w:rPr>
          <w:rFonts w:ascii="Gill Sans MT" w:hAnsi="Gill Sans MT" w:cs="Times New Roman"/>
          <w:sz w:val="24"/>
          <w:szCs w:val="24"/>
        </w:rPr>
        <w:t xml:space="preserve"> this </w:t>
      </w:r>
      <w:r w:rsidR="0067745D" w:rsidRPr="00B7602A">
        <w:rPr>
          <w:rFonts w:ascii="Gill Sans MT" w:hAnsi="Gill Sans MT" w:cs="Times New Roman"/>
          <w:sz w:val="24"/>
          <w:szCs w:val="24"/>
        </w:rPr>
        <w:t xml:space="preserve">long festering, </w:t>
      </w:r>
      <w:r w:rsidRPr="00B7602A">
        <w:rPr>
          <w:rFonts w:ascii="Gill Sans MT" w:hAnsi="Gill Sans MT" w:cs="Times New Roman"/>
          <w:sz w:val="24"/>
          <w:szCs w:val="24"/>
        </w:rPr>
        <w:t>increasingly disturbing</w:t>
      </w:r>
      <w:r w:rsidR="004D08A0">
        <w:rPr>
          <w:rFonts w:ascii="Gill Sans MT" w:hAnsi="Gill Sans MT" w:cs="Times New Roman"/>
          <w:sz w:val="24"/>
          <w:szCs w:val="24"/>
        </w:rPr>
        <w:t>,</w:t>
      </w:r>
      <w:r w:rsidRPr="00B7602A">
        <w:rPr>
          <w:rFonts w:ascii="Gill Sans MT" w:hAnsi="Gill Sans MT" w:cs="Times New Roman"/>
          <w:sz w:val="24"/>
          <w:szCs w:val="24"/>
        </w:rPr>
        <w:t xml:space="preserve"> </w:t>
      </w:r>
      <w:r w:rsidR="00890DE1" w:rsidRPr="00B7602A">
        <w:rPr>
          <w:rFonts w:ascii="Gill Sans MT" w:hAnsi="Gill Sans MT" w:cs="Times New Roman"/>
          <w:sz w:val="24"/>
          <w:szCs w:val="24"/>
        </w:rPr>
        <w:t>and</w:t>
      </w:r>
      <w:r w:rsidR="004D08A0">
        <w:rPr>
          <w:rFonts w:ascii="Gill Sans MT" w:hAnsi="Gill Sans MT" w:cs="Times New Roman"/>
          <w:sz w:val="24"/>
          <w:szCs w:val="24"/>
        </w:rPr>
        <w:t>,</w:t>
      </w:r>
      <w:r w:rsidR="00890DE1" w:rsidRPr="00B7602A">
        <w:rPr>
          <w:rFonts w:ascii="Gill Sans MT" w:hAnsi="Gill Sans MT" w:cs="Times New Roman"/>
          <w:sz w:val="24"/>
          <w:szCs w:val="24"/>
        </w:rPr>
        <w:t xml:space="preserve"> in some cases</w:t>
      </w:r>
      <w:r w:rsidR="004D08A0">
        <w:rPr>
          <w:rFonts w:ascii="Gill Sans MT" w:hAnsi="Gill Sans MT" w:cs="Times New Roman"/>
          <w:sz w:val="24"/>
          <w:szCs w:val="24"/>
        </w:rPr>
        <w:t>,</w:t>
      </w:r>
      <w:r w:rsidR="00890DE1" w:rsidRPr="00B7602A">
        <w:rPr>
          <w:rFonts w:ascii="Gill Sans MT" w:hAnsi="Gill Sans MT" w:cs="Times New Roman"/>
          <w:sz w:val="24"/>
          <w:szCs w:val="24"/>
        </w:rPr>
        <w:t xml:space="preserve"> horrific </w:t>
      </w:r>
      <w:r w:rsidRPr="00B7602A">
        <w:rPr>
          <w:rFonts w:ascii="Gill Sans MT" w:hAnsi="Gill Sans MT" w:cs="Times New Roman"/>
          <w:sz w:val="24"/>
          <w:szCs w:val="24"/>
        </w:rPr>
        <w:t>problem</w:t>
      </w:r>
      <w:r w:rsidR="0067745D" w:rsidRPr="00B7602A">
        <w:rPr>
          <w:rFonts w:ascii="Gill Sans MT" w:hAnsi="Gill Sans MT" w:cs="Times New Roman"/>
          <w:sz w:val="24"/>
          <w:szCs w:val="24"/>
        </w:rPr>
        <w:t>,</w:t>
      </w:r>
      <w:r w:rsidRPr="00B7602A">
        <w:rPr>
          <w:rFonts w:ascii="Gill Sans MT" w:hAnsi="Gill Sans MT" w:cs="Times New Roman"/>
          <w:sz w:val="24"/>
          <w:szCs w:val="24"/>
        </w:rPr>
        <w:t xml:space="preserve"> a long-term initiative aimed at “Inclusive Agricultural and Rural Development” (IARD) is proposed</w:t>
      </w:r>
      <w:r w:rsidR="005A33C3" w:rsidRPr="00B7602A">
        <w:rPr>
          <w:rFonts w:ascii="Gill Sans MT" w:hAnsi="Gill Sans MT" w:cs="Times New Roman"/>
          <w:sz w:val="24"/>
          <w:szCs w:val="24"/>
        </w:rPr>
        <w:t xml:space="preserve"> </w:t>
      </w:r>
      <w:r w:rsidR="005404F1" w:rsidRPr="00B7602A">
        <w:rPr>
          <w:rFonts w:ascii="Gill Sans MT" w:hAnsi="Gill Sans MT" w:cs="Times New Roman"/>
          <w:sz w:val="24"/>
          <w:szCs w:val="24"/>
        </w:rPr>
        <w:t xml:space="preserve">with commensurate levels and </w:t>
      </w:r>
      <w:r w:rsidR="003A5032" w:rsidRPr="00B7602A">
        <w:rPr>
          <w:rFonts w:ascii="Gill Sans MT" w:hAnsi="Gill Sans MT" w:cs="Times New Roman"/>
          <w:sz w:val="24"/>
          <w:szCs w:val="24"/>
        </w:rPr>
        <w:t xml:space="preserve">tactical </w:t>
      </w:r>
      <w:r w:rsidR="005404F1" w:rsidRPr="00B7602A">
        <w:rPr>
          <w:rFonts w:ascii="Gill Sans MT" w:hAnsi="Gill Sans MT" w:cs="Times New Roman"/>
          <w:sz w:val="24"/>
          <w:szCs w:val="24"/>
        </w:rPr>
        <w:t>support framework</w:t>
      </w:r>
      <w:r w:rsidR="003A5032" w:rsidRPr="00B7602A">
        <w:rPr>
          <w:rFonts w:ascii="Gill Sans MT" w:hAnsi="Gill Sans MT" w:cs="Times New Roman"/>
          <w:sz w:val="24"/>
          <w:szCs w:val="24"/>
        </w:rPr>
        <w:t xml:space="preserve">s outlined for committed country and </w:t>
      </w:r>
      <w:r w:rsidR="000A33C1" w:rsidRPr="00B7602A">
        <w:rPr>
          <w:rFonts w:ascii="Gill Sans MT" w:hAnsi="Gill Sans MT" w:cs="Times New Roman"/>
          <w:sz w:val="24"/>
          <w:szCs w:val="24"/>
        </w:rPr>
        <w:t>donor support</w:t>
      </w:r>
      <w:r w:rsidR="003A5032" w:rsidRPr="00B7602A">
        <w:rPr>
          <w:rFonts w:ascii="Gill Sans MT" w:hAnsi="Gill Sans MT" w:cs="Times New Roman"/>
          <w:sz w:val="24"/>
          <w:szCs w:val="24"/>
        </w:rPr>
        <w:t xml:space="preserve">ers. </w:t>
      </w:r>
      <w:r w:rsidR="00EB2FC0" w:rsidRPr="00B7602A">
        <w:rPr>
          <w:rFonts w:ascii="Gill Sans MT" w:hAnsi="Gill Sans MT" w:cs="Times New Roman"/>
          <w:sz w:val="24"/>
          <w:szCs w:val="24"/>
        </w:rPr>
        <w:t xml:space="preserve">The </w:t>
      </w:r>
      <w:r w:rsidR="00A777DF" w:rsidRPr="00B7602A">
        <w:rPr>
          <w:rFonts w:ascii="Gill Sans MT" w:hAnsi="Gill Sans MT" w:cs="Times New Roman"/>
          <w:sz w:val="24"/>
          <w:szCs w:val="24"/>
        </w:rPr>
        <w:t>thorough</w:t>
      </w:r>
      <w:r w:rsidR="0067745D" w:rsidRPr="00B7602A">
        <w:rPr>
          <w:rFonts w:ascii="Gill Sans MT" w:hAnsi="Gill Sans MT" w:cs="Times New Roman"/>
          <w:sz w:val="24"/>
          <w:szCs w:val="24"/>
        </w:rPr>
        <w:t xml:space="preserve"> </w:t>
      </w:r>
      <w:r w:rsidR="004D2914" w:rsidRPr="00B7602A">
        <w:rPr>
          <w:rFonts w:ascii="Gill Sans MT" w:hAnsi="Gill Sans MT" w:cs="Times New Roman"/>
          <w:sz w:val="24"/>
          <w:szCs w:val="24"/>
        </w:rPr>
        <w:t xml:space="preserve">extensive vetting of these strategies revealed that </w:t>
      </w:r>
      <w:r w:rsidR="00A777DF" w:rsidRPr="00B7602A">
        <w:rPr>
          <w:rFonts w:ascii="Gill Sans MT" w:hAnsi="Gill Sans MT" w:cs="Times New Roman"/>
          <w:sz w:val="24"/>
          <w:szCs w:val="24"/>
        </w:rPr>
        <w:t>the</w:t>
      </w:r>
      <w:r w:rsidR="0067745D" w:rsidRPr="00B7602A">
        <w:rPr>
          <w:rFonts w:ascii="Gill Sans MT" w:hAnsi="Gill Sans MT" w:cs="Times New Roman"/>
          <w:sz w:val="24"/>
          <w:szCs w:val="24"/>
        </w:rPr>
        <w:t xml:space="preserve"> </w:t>
      </w:r>
      <w:r w:rsidR="003A5032" w:rsidRPr="00B7602A">
        <w:rPr>
          <w:rFonts w:ascii="Gill Sans MT" w:hAnsi="Gill Sans MT" w:cs="Times New Roman"/>
          <w:sz w:val="24"/>
          <w:szCs w:val="24"/>
        </w:rPr>
        <w:t xml:space="preserve">IARD </w:t>
      </w:r>
      <w:r w:rsidR="0067745D" w:rsidRPr="00B7602A">
        <w:rPr>
          <w:rFonts w:ascii="Gill Sans MT" w:hAnsi="Gill Sans MT" w:cs="Times New Roman"/>
          <w:sz w:val="24"/>
          <w:szCs w:val="24"/>
        </w:rPr>
        <w:t xml:space="preserve">response </w:t>
      </w:r>
      <w:r w:rsidR="00D658BF" w:rsidRPr="00B7602A">
        <w:rPr>
          <w:rFonts w:ascii="Gill Sans MT" w:hAnsi="Gill Sans MT" w:cs="Times New Roman"/>
          <w:sz w:val="24"/>
          <w:szCs w:val="24"/>
        </w:rPr>
        <w:t>structure</w:t>
      </w:r>
      <w:r w:rsidR="00890DE1" w:rsidRPr="00B7602A">
        <w:rPr>
          <w:rFonts w:ascii="Gill Sans MT" w:hAnsi="Gill Sans MT" w:cs="Times New Roman"/>
          <w:sz w:val="24"/>
          <w:szCs w:val="24"/>
        </w:rPr>
        <w:t xml:space="preserve"> </w:t>
      </w:r>
      <w:r w:rsidR="00360945" w:rsidRPr="00B7602A">
        <w:rPr>
          <w:rFonts w:ascii="Gill Sans MT" w:hAnsi="Gill Sans MT" w:cs="Times New Roman"/>
          <w:sz w:val="24"/>
          <w:szCs w:val="24"/>
        </w:rPr>
        <w:t xml:space="preserve">presents the only viable framework to accelerate </w:t>
      </w:r>
      <w:r w:rsidR="003A5032" w:rsidRPr="00B7602A">
        <w:rPr>
          <w:rFonts w:ascii="Gill Sans MT" w:hAnsi="Gill Sans MT" w:cs="Times New Roman"/>
          <w:sz w:val="24"/>
          <w:szCs w:val="24"/>
        </w:rPr>
        <w:t>structural transformation</w:t>
      </w:r>
      <w:r w:rsidR="00360945" w:rsidRPr="00B7602A">
        <w:rPr>
          <w:rFonts w:ascii="Gill Sans MT" w:hAnsi="Gill Sans MT" w:cs="Times New Roman"/>
          <w:sz w:val="24"/>
          <w:szCs w:val="24"/>
        </w:rPr>
        <w:t xml:space="preserve"> via</w:t>
      </w:r>
      <w:r w:rsidR="0067745D" w:rsidRPr="00B7602A">
        <w:rPr>
          <w:rFonts w:ascii="Gill Sans MT" w:hAnsi="Gill Sans MT" w:cs="Times New Roman"/>
          <w:sz w:val="24"/>
          <w:szCs w:val="24"/>
        </w:rPr>
        <w:t>: 1)</w:t>
      </w:r>
      <w:r w:rsidR="001A0BE6">
        <w:rPr>
          <w:rFonts w:ascii="Gill Sans MT" w:hAnsi="Gill Sans MT" w:cs="Times New Roman"/>
          <w:sz w:val="24"/>
          <w:szCs w:val="24"/>
        </w:rPr>
        <w:t> </w:t>
      </w:r>
      <w:r w:rsidR="00360945" w:rsidRPr="00B7602A">
        <w:rPr>
          <w:rFonts w:ascii="Gill Sans MT" w:hAnsi="Gill Sans MT" w:cs="Times New Roman"/>
          <w:sz w:val="24"/>
          <w:szCs w:val="24"/>
        </w:rPr>
        <w:t xml:space="preserve">much </w:t>
      </w:r>
      <w:r w:rsidR="00F76C05" w:rsidRPr="00B7602A">
        <w:rPr>
          <w:rFonts w:ascii="Gill Sans MT" w:hAnsi="Gill Sans MT" w:cs="Times New Roman"/>
          <w:sz w:val="24"/>
          <w:szCs w:val="24"/>
        </w:rPr>
        <w:t xml:space="preserve">larger numbers of small and medium-scale agricultural producers diversifying their </w:t>
      </w:r>
      <w:r w:rsidR="0067745D" w:rsidRPr="00B7602A">
        <w:rPr>
          <w:rFonts w:ascii="Gill Sans MT" w:hAnsi="Gill Sans MT" w:cs="Times New Roman"/>
          <w:sz w:val="24"/>
          <w:szCs w:val="24"/>
        </w:rPr>
        <w:t xml:space="preserve">farm </w:t>
      </w:r>
      <w:r w:rsidR="003D33EB" w:rsidRPr="00B7602A">
        <w:rPr>
          <w:rFonts w:ascii="Gill Sans MT" w:hAnsi="Gill Sans MT" w:cs="Times New Roman"/>
          <w:sz w:val="24"/>
          <w:szCs w:val="24"/>
        </w:rPr>
        <w:t>enterprises from</w:t>
      </w:r>
      <w:r w:rsidR="0067745D" w:rsidRPr="00B7602A">
        <w:rPr>
          <w:rFonts w:ascii="Gill Sans MT" w:hAnsi="Gill Sans MT" w:cs="Times New Roman"/>
          <w:sz w:val="24"/>
          <w:szCs w:val="24"/>
        </w:rPr>
        <w:t xml:space="preserve"> low value </w:t>
      </w:r>
      <w:r w:rsidR="000A33C1" w:rsidRPr="00B7602A">
        <w:rPr>
          <w:rFonts w:ascii="Gill Sans MT" w:hAnsi="Gill Sans MT" w:cs="Times New Roman"/>
          <w:sz w:val="24"/>
          <w:szCs w:val="24"/>
        </w:rPr>
        <w:t xml:space="preserve">food crops to more </w:t>
      </w:r>
      <w:r w:rsidR="004D08A0">
        <w:rPr>
          <w:rFonts w:ascii="Gill Sans MT" w:hAnsi="Gill Sans MT" w:cs="Times New Roman"/>
          <w:sz w:val="24"/>
          <w:szCs w:val="24"/>
        </w:rPr>
        <w:t>profitable</w:t>
      </w:r>
      <w:r w:rsidR="004D08A0" w:rsidRPr="00B7602A">
        <w:rPr>
          <w:rFonts w:ascii="Gill Sans MT" w:hAnsi="Gill Sans MT" w:cs="Times New Roman"/>
          <w:sz w:val="24"/>
          <w:szCs w:val="24"/>
        </w:rPr>
        <w:t xml:space="preserve"> </w:t>
      </w:r>
      <w:r w:rsidR="000A33C1" w:rsidRPr="00B7602A">
        <w:rPr>
          <w:rFonts w:ascii="Gill Sans MT" w:hAnsi="Gill Sans MT" w:cs="Times New Roman"/>
          <w:sz w:val="24"/>
          <w:szCs w:val="24"/>
        </w:rPr>
        <w:t xml:space="preserve">product lines; </w:t>
      </w:r>
      <w:r w:rsidR="0067745D" w:rsidRPr="00B7602A">
        <w:rPr>
          <w:rFonts w:ascii="Gill Sans MT" w:hAnsi="Gill Sans MT" w:cs="Times New Roman"/>
          <w:sz w:val="24"/>
          <w:szCs w:val="24"/>
        </w:rPr>
        <w:t>and 2)</w:t>
      </w:r>
      <w:r w:rsidR="001A0BE6">
        <w:rPr>
          <w:rFonts w:ascii="Gill Sans MT" w:hAnsi="Gill Sans MT" w:cs="Times New Roman"/>
          <w:sz w:val="24"/>
          <w:szCs w:val="24"/>
        </w:rPr>
        <w:t> </w:t>
      </w:r>
      <w:r w:rsidR="00F76C05" w:rsidRPr="00B7602A">
        <w:rPr>
          <w:rFonts w:ascii="Gill Sans MT" w:hAnsi="Gill Sans MT" w:cs="Times New Roman"/>
          <w:sz w:val="24"/>
          <w:szCs w:val="24"/>
        </w:rPr>
        <w:t xml:space="preserve">the growth of a much higher level of </w:t>
      </w:r>
      <w:r w:rsidR="001C68F3" w:rsidRPr="00B7602A">
        <w:rPr>
          <w:rFonts w:ascii="Gill Sans MT" w:hAnsi="Gill Sans MT" w:cs="Times New Roman"/>
          <w:sz w:val="24"/>
          <w:szCs w:val="24"/>
        </w:rPr>
        <w:t xml:space="preserve">complementary </w:t>
      </w:r>
      <w:r w:rsidR="00F76C05" w:rsidRPr="00B7602A">
        <w:rPr>
          <w:rFonts w:ascii="Gill Sans MT" w:hAnsi="Gill Sans MT" w:cs="Times New Roman"/>
          <w:sz w:val="24"/>
          <w:szCs w:val="24"/>
        </w:rPr>
        <w:t>small and medium</w:t>
      </w:r>
      <w:r w:rsidR="004D08A0">
        <w:rPr>
          <w:rFonts w:ascii="Gill Sans MT" w:hAnsi="Gill Sans MT" w:cs="Times New Roman"/>
          <w:sz w:val="24"/>
          <w:szCs w:val="24"/>
        </w:rPr>
        <w:t>-sized</w:t>
      </w:r>
      <w:r w:rsidR="00F76C05" w:rsidRPr="00B7602A">
        <w:rPr>
          <w:rFonts w:ascii="Gill Sans MT" w:hAnsi="Gill Sans MT" w:cs="Times New Roman"/>
          <w:sz w:val="24"/>
          <w:szCs w:val="24"/>
        </w:rPr>
        <w:t xml:space="preserve"> enterprise</w:t>
      </w:r>
      <w:r w:rsidR="00360945" w:rsidRPr="00B7602A">
        <w:rPr>
          <w:rFonts w:ascii="Gill Sans MT" w:hAnsi="Gill Sans MT" w:cs="Times New Roman"/>
          <w:sz w:val="24"/>
          <w:szCs w:val="24"/>
        </w:rPr>
        <w:t>s</w:t>
      </w:r>
      <w:r w:rsidR="00F76C05" w:rsidRPr="00B7602A">
        <w:rPr>
          <w:rFonts w:ascii="Gill Sans MT" w:hAnsi="Gill Sans MT" w:cs="Times New Roman"/>
          <w:sz w:val="24"/>
          <w:szCs w:val="24"/>
        </w:rPr>
        <w:t xml:space="preserve"> (SMEs) engaged in </w:t>
      </w:r>
      <w:r w:rsidR="009A5621" w:rsidRPr="00B7602A">
        <w:rPr>
          <w:rFonts w:ascii="Gill Sans MT" w:hAnsi="Gill Sans MT" w:cs="Times New Roman"/>
          <w:sz w:val="24"/>
          <w:szCs w:val="24"/>
        </w:rPr>
        <w:t xml:space="preserve">fresh and processed product handling and </w:t>
      </w:r>
      <w:r w:rsidR="001C68F3" w:rsidRPr="00B7602A">
        <w:rPr>
          <w:rFonts w:ascii="Gill Sans MT" w:hAnsi="Gill Sans MT" w:cs="Times New Roman"/>
          <w:sz w:val="24"/>
          <w:szCs w:val="24"/>
        </w:rPr>
        <w:t>manufacturing forming a growing agro-industrial sub-sector</w:t>
      </w:r>
      <w:r w:rsidR="00360945" w:rsidRPr="00B7602A">
        <w:rPr>
          <w:rFonts w:ascii="Gill Sans MT" w:hAnsi="Gill Sans MT" w:cs="Times New Roman"/>
          <w:sz w:val="24"/>
          <w:szCs w:val="24"/>
        </w:rPr>
        <w:t>,</w:t>
      </w:r>
      <w:r w:rsidR="001C68F3" w:rsidRPr="00B7602A">
        <w:rPr>
          <w:rFonts w:ascii="Gill Sans MT" w:hAnsi="Gill Sans MT" w:cs="Times New Roman"/>
          <w:sz w:val="24"/>
          <w:szCs w:val="24"/>
        </w:rPr>
        <w:t xml:space="preserve"> </w:t>
      </w:r>
      <w:r w:rsidR="00360945" w:rsidRPr="00B7602A">
        <w:rPr>
          <w:rFonts w:ascii="Gill Sans MT" w:hAnsi="Gill Sans MT" w:cs="Times New Roman"/>
          <w:sz w:val="24"/>
          <w:szCs w:val="24"/>
        </w:rPr>
        <w:t xml:space="preserve">and </w:t>
      </w:r>
      <w:r w:rsidR="0067745D" w:rsidRPr="00B7602A">
        <w:rPr>
          <w:rFonts w:ascii="Gill Sans MT" w:hAnsi="Gill Sans MT" w:cs="Times New Roman"/>
          <w:sz w:val="24"/>
          <w:szCs w:val="24"/>
        </w:rPr>
        <w:t>agro-financing</w:t>
      </w:r>
      <w:r w:rsidR="001C68F3" w:rsidRPr="00B7602A">
        <w:rPr>
          <w:rFonts w:ascii="Gill Sans MT" w:hAnsi="Gill Sans MT" w:cs="Times New Roman"/>
          <w:sz w:val="24"/>
          <w:szCs w:val="24"/>
        </w:rPr>
        <w:t xml:space="preserve">, marketing, transport, </w:t>
      </w:r>
      <w:r w:rsidR="001C68F3" w:rsidRPr="00584986">
        <w:rPr>
          <w:rFonts w:ascii="Gill Sans MT" w:hAnsi="Gill Sans MT" w:cs="Times New Roman"/>
          <w:i/>
          <w:iCs/>
          <w:sz w:val="24"/>
          <w:szCs w:val="24"/>
        </w:rPr>
        <w:t>etc</w:t>
      </w:r>
      <w:r w:rsidR="001C68F3" w:rsidRPr="00B7602A">
        <w:rPr>
          <w:rFonts w:ascii="Gill Sans MT" w:hAnsi="Gill Sans MT" w:cs="Times New Roman"/>
          <w:sz w:val="24"/>
          <w:szCs w:val="24"/>
        </w:rPr>
        <w:t xml:space="preserve">. </w:t>
      </w:r>
      <w:r w:rsidR="00360945" w:rsidRPr="00B7602A">
        <w:rPr>
          <w:rFonts w:ascii="Gill Sans MT" w:hAnsi="Gill Sans MT" w:cs="Times New Roman"/>
          <w:sz w:val="24"/>
          <w:szCs w:val="24"/>
        </w:rPr>
        <w:t xml:space="preserve">for their </w:t>
      </w:r>
      <w:r w:rsidR="00BB1466" w:rsidRPr="00B7602A">
        <w:rPr>
          <w:rFonts w:ascii="Gill Sans MT" w:hAnsi="Gill Sans MT" w:cs="Times New Roman"/>
          <w:sz w:val="24"/>
          <w:szCs w:val="24"/>
        </w:rPr>
        <w:t xml:space="preserve">agro-service </w:t>
      </w:r>
      <w:r w:rsidR="001C68F3" w:rsidRPr="00B7602A">
        <w:rPr>
          <w:rFonts w:ascii="Gill Sans MT" w:hAnsi="Gill Sans MT" w:cs="Times New Roman"/>
          <w:sz w:val="24"/>
          <w:szCs w:val="24"/>
        </w:rPr>
        <w:t>sub-sector</w:t>
      </w:r>
      <w:r w:rsidR="0095494D" w:rsidRPr="00B7602A">
        <w:rPr>
          <w:rFonts w:ascii="Gill Sans MT" w:hAnsi="Gill Sans MT" w:cs="Times New Roman"/>
          <w:sz w:val="24"/>
          <w:szCs w:val="24"/>
        </w:rPr>
        <w:t>.</w:t>
      </w:r>
      <w:r w:rsidR="00BB1466" w:rsidRPr="00B7602A">
        <w:rPr>
          <w:rFonts w:ascii="Gill Sans MT" w:hAnsi="Gill Sans MT" w:cs="Times New Roman"/>
          <w:sz w:val="24"/>
          <w:szCs w:val="24"/>
        </w:rPr>
        <w:t xml:space="preserve"> </w:t>
      </w:r>
    </w:p>
    <w:p w14:paraId="2F64B103" w14:textId="2186BE62" w:rsidR="00DE7C18" w:rsidRPr="00B7602A" w:rsidRDefault="00D14EDA"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In short, </w:t>
      </w:r>
      <w:r w:rsidR="0095494D" w:rsidRPr="00B7602A">
        <w:rPr>
          <w:rFonts w:ascii="Gill Sans MT" w:hAnsi="Gill Sans MT" w:cs="Times New Roman"/>
          <w:sz w:val="24"/>
          <w:szCs w:val="24"/>
        </w:rPr>
        <w:t xml:space="preserve">this more holistic </w:t>
      </w:r>
      <w:r w:rsidRPr="00B7602A">
        <w:rPr>
          <w:rFonts w:ascii="Gill Sans MT" w:hAnsi="Gill Sans MT" w:cs="Times New Roman"/>
          <w:sz w:val="24"/>
          <w:szCs w:val="24"/>
        </w:rPr>
        <w:t>IARD process</w:t>
      </w:r>
      <w:r w:rsidR="0067745D" w:rsidRPr="00B7602A">
        <w:rPr>
          <w:rFonts w:ascii="Gill Sans MT" w:hAnsi="Gill Sans MT" w:cs="Times New Roman"/>
          <w:sz w:val="24"/>
          <w:szCs w:val="24"/>
        </w:rPr>
        <w:t xml:space="preserve"> </w:t>
      </w:r>
      <w:r w:rsidR="00CF7BF5" w:rsidRPr="00B7602A">
        <w:rPr>
          <w:rFonts w:ascii="Gill Sans MT" w:hAnsi="Gill Sans MT" w:cs="Times New Roman"/>
          <w:sz w:val="24"/>
          <w:szCs w:val="24"/>
        </w:rPr>
        <w:t>facilitate</w:t>
      </w:r>
      <w:r w:rsidRPr="00B7602A">
        <w:rPr>
          <w:rFonts w:ascii="Gill Sans MT" w:hAnsi="Gill Sans MT" w:cs="Times New Roman"/>
          <w:sz w:val="24"/>
          <w:szCs w:val="24"/>
        </w:rPr>
        <w:t>s</w:t>
      </w:r>
      <w:r w:rsidR="00CF7BF5" w:rsidRPr="00B7602A">
        <w:rPr>
          <w:rFonts w:ascii="Gill Sans MT" w:hAnsi="Gill Sans MT" w:cs="Times New Roman"/>
          <w:sz w:val="24"/>
          <w:szCs w:val="24"/>
        </w:rPr>
        <w:t xml:space="preserve"> much higher and more </w:t>
      </w:r>
      <w:r w:rsidR="004D08A0">
        <w:rPr>
          <w:rFonts w:ascii="Gill Sans MT" w:hAnsi="Gill Sans MT" w:cs="Times New Roman"/>
          <w:sz w:val="24"/>
          <w:szCs w:val="24"/>
        </w:rPr>
        <w:t>profitable</w:t>
      </w:r>
      <w:r w:rsidR="004D08A0" w:rsidRPr="00B7602A">
        <w:rPr>
          <w:rFonts w:ascii="Gill Sans MT" w:hAnsi="Gill Sans MT" w:cs="Times New Roman"/>
          <w:sz w:val="24"/>
          <w:szCs w:val="24"/>
        </w:rPr>
        <w:t xml:space="preserve"> </w:t>
      </w:r>
      <w:r w:rsidR="00CF7BF5" w:rsidRPr="00B7602A">
        <w:rPr>
          <w:rFonts w:ascii="Gill Sans MT" w:hAnsi="Gill Sans MT" w:cs="Times New Roman"/>
          <w:sz w:val="24"/>
          <w:szCs w:val="24"/>
        </w:rPr>
        <w:t xml:space="preserve">levels of intra-and inter-economic sector </w:t>
      </w:r>
      <w:r w:rsidR="00DE7C18" w:rsidRPr="00B7602A">
        <w:rPr>
          <w:rFonts w:ascii="Gill Sans MT" w:hAnsi="Gill Sans MT" w:cs="Times New Roman"/>
          <w:sz w:val="24"/>
          <w:szCs w:val="24"/>
        </w:rPr>
        <w:t>growth in ways that are more inclusive</w:t>
      </w:r>
      <w:r w:rsidR="00EB2FC0" w:rsidRPr="00B7602A">
        <w:rPr>
          <w:rFonts w:ascii="Gill Sans MT" w:hAnsi="Gill Sans MT" w:cs="Times New Roman"/>
          <w:sz w:val="24"/>
          <w:szCs w:val="24"/>
        </w:rPr>
        <w:t xml:space="preserve">. This will </w:t>
      </w:r>
      <w:r w:rsidR="00DE7C18" w:rsidRPr="00B7602A">
        <w:rPr>
          <w:rFonts w:ascii="Gill Sans MT" w:hAnsi="Gill Sans MT" w:cs="Times New Roman"/>
          <w:sz w:val="24"/>
          <w:szCs w:val="24"/>
        </w:rPr>
        <w:t>increas</w:t>
      </w:r>
      <w:r w:rsidR="00EB2FC0" w:rsidRPr="00B7602A">
        <w:rPr>
          <w:rFonts w:ascii="Gill Sans MT" w:hAnsi="Gill Sans MT" w:cs="Times New Roman"/>
          <w:sz w:val="24"/>
          <w:szCs w:val="24"/>
        </w:rPr>
        <w:t xml:space="preserve">e </w:t>
      </w:r>
      <w:r w:rsidR="00602BD9" w:rsidRPr="00B7602A">
        <w:rPr>
          <w:rFonts w:ascii="Gill Sans MT" w:hAnsi="Gill Sans MT" w:cs="Times New Roman"/>
          <w:sz w:val="24"/>
          <w:szCs w:val="24"/>
        </w:rPr>
        <w:t xml:space="preserve">income and wage </w:t>
      </w:r>
      <w:r w:rsidR="00DE7C18" w:rsidRPr="00B7602A">
        <w:rPr>
          <w:rFonts w:ascii="Gill Sans MT" w:hAnsi="Gill Sans MT" w:cs="Times New Roman"/>
          <w:sz w:val="24"/>
          <w:szCs w:val="24"/>
        </w:rPr>
        <w:t>opportunities for the rural poor</w:t>
      </w:r>
      <w:r w:rsidR="004D08A0">
        <w:rPr>
          <w:rFonts w:ascii="Gill Sans MT" w:hAnsi="Gill Sans MT" w:cs="Times New Roman"/>
          <w:sz w:val="24"/>
          <w:szCs w:val="24"/>
        </w:rPr>
        <w:t>—</w:t>
      </w:r>
      <w:r w:rsidR="00DE7C18" w:rsidRPr="00B7602A">
        <w:rPr>
          <w:rFonts w:ascii="Gill Sans MT" w:hAnsi="Gill Sans MT" w:cs="Times New Roman"/>
          <w:sz w:val="24"/>
          <w:szCs w:val="24"/>
        </w:rPr>
        <w:t>from small-scale farmers (including</w:t>
      </w:r>
      <w:r w:rsidR="00A777DF" w:rsidRPr="00B7602A">
        <w:rPr>
          <w:rFonts w:ascii="Gill Sans MT" w:hAnsi="Gill Sans MT" w:cs="Times New Roman"/>
          <w:sz w:val="24"/>
          <w:szCs w:val="24"/>
        </w:rPr>
        <w:t xml:space="preserve"> many</w:t>
      </w:r>
      <w:r w:rsidR="00DE7C18" w:rsidRPr="00B7602A">
        <w:rPr>
          <w:rFonts w:ascii="Gill Sans MT" w:hAnsi="Gill Sans MT" w:cs="Times New Roman"/>
          <w:sz w:val="24"/>
          <w:szCs w:val="24"/>
        </w:rPr>
        <w:t xml:space="preserve"> women) to small-scale enterprises</w:t>
      </w:r>
      <w:r w:rsidR="004D08A0">
        <w:rPr>
          <w:rFonts w:ascii="Gill Sans MT" w:hAnsi="Gill Sans MT" w:cs="Times New Roman"/>
          <w:sz w:val="24"/>
          <w:szCs w:val="24"/>
        </w:rPr>
        <w:t>—</w:t>
      </w:r>
      <w:r w:rsidR="00DE7C18" w:rsidRPr="00B7602A">
        <w:rPr>
          <w:rFonts w:ascii="Gill Sans MT" w:hAnsi="Gill Sans MT" w:cs="Times New Roman"/>
          <w:sz w:val="24"/>
          <w:szCs w:val="24"/>
        </w:rPr>
        <w:t>to participate in and directly benefit from this diversification-led economic growth process</w:t>
      </w:r>
      <w:r w:rsidR="00360945" w:rsidRPr="00B7602A">
        <w:rPr>
          <w:rFonts w:ascii="Gill Sans MT" w:hAnsi="Gill Sans MT" w:cs="Times New Roman"/>
          <w:sz w:val="24"/>
          <w:szCs w:val="24"/>
        </w:rPr>
        <w:t xml:space="preserve">, and </w:t>
      </w:r>
      <w:r w:rsidR="00EB2FC0" w:rsidRPr="00B7602A">
        <w:rPr>
          <w:rFonts w:ascii="Gill Sans MT" w:hAnsi="Gill Sans MT" w:cs="Times New Roman"/>
          <w:sz w:val="24"/>
          <w:szCs w:val="24"/>
        </w:rPr>
        <w:t xml:space="preserve">also, </w:t>
      </w:r>
      <w:r w:rsidR="00F02D37" w:rsidRPr="00B7602A">
        <w:rPr>
          <w:rFonts w:ascii="Gill Sans MT" w:hAnsi="Gill Sans MT" w:cs="Times New Roman"/>
          <w:sz w:val="24"/>
          <w:szCs w:val="24"/>
        </w:rPr>
        <w:t xml:space="preserve">to </w:t>
      </w:r>
      <w:r w:rsidR="00360945" w:rsidRPr="00B7602A">
        <w:rPr>
          <w:rFonts w:ascii="Gill Sans MT" w:hAnsi="Gill Sans MT" w:cs="Times New Roman"/>
          <w:sz w:val="24"/>
          <w:szCs w:val="24"/>
        </w:rPr>
        <w:t xml:space="preserve">the </w:t>
      </w:r>
      <w:r w:rsidR="004D08A0">
        <w:rPr>
          <w:rFonts w:ascii="Gill Sans MT" w:hAnsi="Gill Sans MT" w:cs="Times New Roman"/>
          <w:sz w:val="24"/>
          <w:szCs w:val="24"/>
        </w:rPr>
        <w:t>particularly</w:t>
      </w:r>
      <w:r w:rsidR="004D08A0" w:rsidRPr="00B7602A">
        <w:rPr>
          <w:rFonts w:ascii="Gill Sans MT" w:hAnsi="Gill Sans MT" w:cs="Times New Roman"/>
          <w:sz w:val="24"/>
          <w:szCs w:val="24"/>
        </w:rPr>
        <w:t xml:space="preserve"> </w:t>
      </w:r>
      <w:r w:rsidR="00F02D37" w:rsidRPr="00B7602A">
        <w:rPr>
          <w:rFonts w:ascii="Gill Sans MT" w:hAnsi="Gill Sans MT" w:cs="Times New Roman"/>
          <w:sz w:val="24"/>
          <w:szCs w:val="24"/>
        </w:rPr>
        <w:t xml:space="preserve">large, </w:t>
      </w:r>
      <w:r w:rsidR="00360945" w:rsidRPr="00B7602A">
        <w:rPr>
          <w:rFonts w:ascii="Gill Sans MT" w:hAnsi="Gill Sans MT" w:cs="Times New Roman"/>
          <w:sz w:val="24"/>
          <w:szCs w:val="24"/>
        </w:rPr>
        <w:t>rural work force lacking la</w:t>
      </w:r>
      <w:r w:rsidR="00EB2FC0" w:rsidRPr="00B7602A">
        <w:rPr>
          <w:rFonts w:ascii="Gill Sans MT" w:hAnsi="Gill Sans MT" w:cs="Times New Roman"/>
          <w:sz w:val="24"/>
          <w:szCs w:val="24"/>
        </w:rPr>
        <w:t xml:space="preserve">nd </w:t>
      </w:r>
      <w:r w:rsidR="00360945" w:rsidRPr="00B7602A">
        <w:rPr>
          <w:rFonts w:ascii="Gill Sans MT" w:hAnsi="Gill Sans MT" w:cs="Times New Roman"/>
          <w:sz w:val="24"/>
          <w:szCs w:val="24"/>
        </w:rPr>
        <w:t xml:space="preserve">access. </w:t>
      </w:r>
      <w:r w:rsidR="00BB1466" w:rsidRPr="00B7602A">
        <w:rPr>
          <w:rFonts w:ascii="Gill Sans MT" w:hAnsi="Gill Sans MT" w:cs="Times New Roman"/>
          <w:sz w:val="24"/>
          <w:szCs w:val="24"/>
        </w:rPr>
        <w:t>From the exhaustive review of nationa</w:t>
      </w:r>
      <w:r w:rsidR="00A94C74" w:rsidRPr="00B7602A">
        <w:rPr>
          <w:rFonts w:ascii="Gill Sans MT" w:hAnsi="Gill Sans MT" w:cs="Times New Roman"/>
          <w:sz w:val="24"/>
          <w:szCs w:val="24"/>
        </w:rPr>
        <w:t>l</w:t>
      </w:r>
      <w:r w:rsidR="00BB1466" w:rsidRPr="00B7602A">
        <w:rPr>
          <w:rFonts w:ascii="Gill Sans MT" w:hAnsi="Gill Sans MT" w:cs="Times New Roman"/>
          <w:sz w:val="24"/>
          <w:szCs w:val="24"/>
        </w:rPr>
        <w:t xml:space="preserve"> account</w:t>
      </w:r>
      <w:r w:rsidR="00A94C74" w:rsidRPr="00B7602A">
        <w:rPr>
          <w:rFonts w:ascii="Gill Sans MT" w:hAnsi="Gill Sans MT" w:cs="Times New Roman"/>
          <w:sz w:val="24"/>
          <w:szCs w:val="24"/>
        </w:rPr>
        <w:t xml:space="preserve"> tables, </w:t>
      </w:r>
      <w:r w:rsidR="00BB1466" w:rsidRPr="00B7602A">
        <w:rPr>
          <w:rFonts w:ascii="Gill Sans MT" w:hAnsi="Gill Sans MT" w:cs="Times New Roman"/>
          <w:sz w:val="24"/>
          <w:szCs w:val="24"/>
        </w:rPr>
        <w:t xml:space="preserve">no other strategic </w:t>
      </w:r>
      <w:r w:rsidR="00EB2FC0" w:rsidRPr="00B7602A">
        <w:rPr>
          <w:rFonts w:ascii="Gill Sans MT" w:hAnsi="Gill Sans MT" w:cs="Times New Roman"/>
          <w:sz w:val="24"/>
          <w:szCs w:val="24"/>
        </w:rPr>
        <w:t>option</w:t>
      </w:r>
      <w:r w:rsidR="0095494D" w:rsidRPr="00B7602A">
        <w:rPr>
          <w:rFonts w:ascii="Gill Sans MT" w:hAnsi="Gill Sans MT" w:cs="Times New Roman"/>
          <w:sz w:val="24"/>
          <w:szCs w:val="24"/>
        </w:rPr>
        <w:t xml:space="preserve"> appeared, </w:t>
      </w:r>
      <w:r w:rsidR="00EB2FC0" w:rsidRPr="00B7602A">
        <w:rPr>
          <w:rFonts w:ascii="Gill Sans MT" w:hAnsi="Gill Sans MT" w:cs="Times New Roman"/>
          <w:sz w:val="24"/>
          <w:szCs w:val="24"/>
        </w:rPr>
        <w:t xml:space="preserve">in the </w:t>
      </w:r>
      <w:r w:rsidR="0095494D" w:rsidRPr="00B7602A">
        <w:rPr>
          <w:rFonts w:ascii="Gill Sans MT" w:hAnsi="Gill Sans MT" w:cs="Times New Roman"/>
          <w:sz w:val="24"/>
          <w:szCs w:val="24"/>
        </w:rPr>
        <w:t>context of the rising challenges</w:t>
      </w:r>
      <w:r w:rsidR="001364C0" w:rsidRPr="00B7602A">
        <w:rPr>
          <w:rFonts w:ascii="Gill Sans MT" w:hAnsi="Gill Sans MT" w:cs="Times New Roman"/>
          <w:sz w:val="24"/>
          <w:szCs w:val="24"/>
        </w:rPr>
        <w:t xml:space="preserve"> to </w:t>
      </w:r>
      <w:r w:rsidR="004D08A0">
        <w:rPr>
          <w:rFonts w:ascii="Gill Sans MT" w:hAnsi="Gill Sans MT" w:cs="Times New Roman"/>
          <w:sz w:val="24"/>
          <w:szCs w:val="24"/>
        </w:rPr>
        <w:t>generate</w:t>
      </w:r>
      <w:r w:rsidR="004D08A0" w:rsidRPr="00B7602A">
        <w:rPr>
          <w:rFonts w:ascii="Gill Sans MT" w:hAnsi="Gill Sans MT" w:cs="Times New Roman"/>
          <w:sz w:val="24"/>
          <w:szCs w:val="24"/>
        </w:rPr>
        <w:t xml:space="preserve"> </w:t>
      </w:r>
      <w:r w:rsidR="001364C0" w:rsidRPr="00B7602A">
        <w:rPr>
          <w:rFonts w:ascii="Gill Sans MT" w:hAnsi="Gill Sans MT" w:cs="Times New Roman"/>
          <w:sz w:val="24"/>
          <w:szCs w:val="24"/>
        </w:rPr>
        <w:t>job and wage growth at the higher levels required.</w:t>
      </w:r>
      <w:r w:rsidR="00FB2792">
        <w:rPr>
          <w:rStyle w:val="FootnoteReference"/>
          <w:rFonts w:ascii="Gill Sans MT" w:hAnsi="Gill Sans MT" w:cs="Times New Roman"/>
          <w:sz w:val="24"/>
          <w:szCs w:val="24"/>
        </w:rPr>
        <w:footnoteReference w:id="6"/>
      </w:r>
      <w:r w:rsidR="003A5032" w:rsidRPr="00B7602A">
        <w:rPr>
          <w:rFonts w:ascii="Gill Sans MT" w:hAnsi="Gill Sans MT" w:cs="Times New Roman"/>
          <w:sz w:val="24"/>
          <w:szCs w:val="24"/>
        </w:rPr>
        <w:t xml:space="preserve"> </w:t>
      </w:r>
    </w:p>
    <w:p w14:paraId="64A52AD2" w14:textId="26E4FD5C" w:rsidR="00CF7BF5" w:rsidRPr="00B7602A" w:rsidRDefault="00A777DF"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T</w:t>
      </w:r>
      <w:r w:rsidR="00DE7C18" w:rsidRPr="00B7602A">
        <w:rPr>
          <w:rFonts w:ascii="Gill Sans MT" w:hAnsi="Gill Sans MT" w:cs="Times New Roman"/>
          <w:sz w:val="24"/>
          <w:szCs w:val="24"/>
        </w:rPr>
        <w:t>h</w:t>
      </w:r>
      <w:r w:rsidR="00360945" w:rsidRPr="00B7602A">
        <w:rPr>
          <w:rFonts w:ascii="Gill Sans MT" w:hAnsi="Gill Sans MT" w:cs="Times New Roman"/>
          <w:sz w:val="24"/>
          <w:szCs w:val="24"/>
        </w:rPr>
        <w:t xml:space="preserve">is </w:t>
      </w:r>
      <w:r w:rsidR="00EB2FC0" w:rsidRPr="00B7602A">
        <w:rPr>
          <w:rFonts w:ascii="Gill Sans MT" w:hAnsi="Gill Sans MT" w:cs="Times New Roman"/>
          <w:sz w:val="24"/>
          <w:szCs w:val="24"/>
        </w:rPr>
        <w:t xml:space="preserve">ever-broadening process </w:t>
      </w:r>
      <w:r w:rsidR="00CF7BF5" w:rsidRPr="00B7602A">
        <w:rPr>
          <w:rFonts w:ascii="Gill Sans MT" w:hAnsi="Gill Sans MT" w:cs="Times New Roman"/>
          <w:sz w:val="24"/>
          <w:szCs w:val="24"/>
        </w:rPr>
        <w:t xml:space="preserve">will stimulate </w:t>
      </w:r>
      <w:r w:rsidR="00A94C74" w:rsidRPr="00B7602A">
        <w:rPr>
          <w:rFonts w:ascii="Gill Sans MT" w:hAnsi="Gill Sans MT" w:cs="Times New Roman"/>
          <w:sz w:val="24"/>
          <w:szCs w:val="24"/>
        </w:rPr>
        <w:t xml:space="preserve">sustainable EST and </w:t>
      </w:r>
      <w:r w:rsidR="00CF7BF5" w:rsidRPr="00B7602A">
        <w:rPr>
          <w:rFonts w:ascii="Gill Sans MT" w:hAnsi="Gill Sans MT" w:cs="Times New Roman"/>
          <w:sz w:val="24"/>
          <w:szCs w:val="24"/>
        </w:rPr>
        <w:t xml:space="preserve">the formation of the much needed, more powerful economic drivers for </w:t>
      </w:r>
      <w:r w:rsidR="00EB2FC0" w:rsidRPr="00B7602A">
        <w:rPr>
          <w:rFonts w:ascii="Gill Sans MT" w:hAnsi="Gill Sans MT" w:cs="Times New Roman"/>
          <w:sz w:val="24"/>
          <w:szCs w:val="24"/>
        </w:rPr>
        <w:t xml:space="preserve">beginning to </w:t>
      </w:r>
      <w:r w:rsidR="00CF7BF5" w:rsidRPr="00B7602A">
        <w:rPr>
          <w:rFonts w:ascii="Gill Sans MT" w:hAnsi="Gill Sans MT" w:cs="Times New Roman"/>
          <w:sz w:val="24"/>
          <w:szCs w:val="24"/>
        </w:rPr>
        <w:t>advanc</w:t>
      </w:r>
      <w:r w:rsidR="00EB2FC0" w:rsidRPr="00B7602A">
        <w:rPr>
          <w:rFonts w:ascii="Gill Sans MT" w:hAnsi="Gill Sans MT" w:cs="Times New Roman"/>
          <w:sz w:val="24"/>
          <w:szCs w:val="24"/>
        </w:rPr>
        <w:t xml:space="preserve">e </w:t>
      </w:r>
      <w:r w:rsidR="00CF7BF5" w:rsidRPr="00B7602A">
        <w:rPr>
          <w:rFonts w:ascii="Gill Sans MT" w:hAnsi="Gill Sans MT" w:cs="Times New Roman"/>
          <w:sz w:val="24"/>
          <w:szCs w:val="24"/>
        </w:rPr>
        <w:t>sustained local</w:t>
      </w:r>
      <w:r w:rsidR="00F02D37" w:rsidRPr="00B7602A">
        <w:rPr>
          <w:rFonts w:ascii="Gill Sans MT" w:hAnsi="Gill Sans MT" w:cs="Times New Roman"/>
          <w:sz w:val="24"/>
          <w:szCs w:val="24"/>
        </w:rPr>
        <w:t xml:space="preserve">, regional, </w:t>
      </w:r>
      <w:r w:rsidR="00CF7BF5" w:rsidRPr="00B7602A">
        <w:rPr>
          <w:rFonts w:ascii="Gill Sans MT" w:hAnsi="Gill Sans MT" w:cs="Times New Roman"/>
          <w:sz w:val="24"/>
          <w:szCs w:val="24"/>
        </w:rPr>
        <w:t>and national economic growth,</w:t>
      </w:r>
      <w:r w:rsidR="00DE7C18" w:rsidRPr="00B7602A">
        <w:rPr>
          <w:rFonts w:ascii="Gill Sans MT" w:hAnsi="Gill Sans MT" w:cs="Times New Roman"/>
          <w:sz w:val="24"/>
          <w:szCs w:val="24"/>
        </w:rPr>
        <w:t xml:space="preserve"> </w:t>
      </w:r>
      <w:r w:rsidR="00EB2FC0" w:rsidRPr="00B7602A">
        <w:rPr>
          <w:rFonts w:ascii="Gill Sans MT" w:hAnsi="Gill Sans MT" w:cs="Times New Roman"/>
          <w:sz w:val="24"/>
          <w:szCs w:val="24"/>
        </w:rPr>
        <w:t xml:space="preserve">which </w:t>
      </w:r>
      <w:r w:rsidR="00DE7C18" w:rsidRPr="00B7602A">
        <w:rPr>
          <w:rFonts w:ascii="Gill Sans MT" w:hAnsi="Gill Sans MT" w:cs="Times New Roman"/>
          <w:sz w:val="24"/>
          <w:szCs w:val="24"/>
        </w:rPr>
        <w:t>accelerate</w:t>
      </w:r>
      <w:r w:rsidR="00EB2FC0" w:rsidRPr="00B7602A">
        <w:rPr>
          <w:rFonts w:ascii="Gill Sans MT" w:hAnsi="Gill Sans MT" w:cs="Times New Roman"/>
          <w:sz w:val="24"/>
          <w:szCs w:val="24"/>
        </w:rPr>
        <w:t xml:space="preserve">s </w:t>
      </w:r>
      <w:r w:rsidR="00DE7C18" w:rsidRPr="00B7602A">
        <w:rPr>
          <w:rFonts w:ascii="Gill Sans MT" w:hAnsi="Gill Sans MT" w:cs="Times New Roman"/>
          <w:sz w:val="24"/>
          <w:szCs w:val="24"/>
        </w:rPr>
        <w:t>rural poverty reduction</w:t>
      </w:r>
      <w:r w:rsidR="0095494D" w:rsidRPr="00B7602A">
        <w:rPr>
          <w:rFonts w:ascii="Gill Sans MT" w:hAnsi="Gill Sans MT" w:cs="Times New Roman"/>
          <w:sz w:val="24"/>
          <w:szCs w:val="24"/>
        </w:rPr>
        <w:t xml:space="preserve"> and </w:t>
      </w:r>
      <w:r w:rsidR="00EB2FC0" w:rsidRPr="00B7602A">
        <w:rPr>
          <w:rFonts w:ascii="Gill Sans MT" w:hAnsi="Gill Sans MT" w:cs="Times New Roman"/>
          <w:sz w:val="24"/>
          <w:szCs w:val="24"/>
        </w:rPr>
        <w:t>enhances wage  growth nationally,</w:t>
      </w:r>
      <w:r w:rsidR="004D08A0">
        <w:rPr>
          <w:rFonts w:ascii="Gill Sans MT" w:hAnsi="Gill Sans MT" w:cs="Times New Roman"/>
          <w:sz w:val="24"/>
          <w:szCs w:val="24"/>
        </w:rPr>
        <w:t xml:space="preserve"> </w:t>
      </w:r>
      <w:r w:rsidR="00EB2FC0" w:rsidRPr="00B7602A">
        <w:rPr>
          <w:rFonts w:ascii="Gill Sans MT" w:hAnsi="Gill Sans MT" w:cs="Times New Roman"/>
          <w:sz w:val="24"/>
          <w:szCs w:val="24"/>
        </w:rPr>
        <w:t xml:space="preserve">thus </w:t>
      </w:r>
      <w:r w:rsidR="004C34C9" w:rsidRPr="00B7602A">
        <w:rPr>
          <w:rFonts w:ascii="Gill Sans MT" w:hAnsi="Gill Sans MT" w:cs="Times New Roman"/>
          <w:sz w:val="24"/>
          <w:szCs w:val="24"/>
        </w:rPr>
        <w:t>enhancing global</w:t>
      </w:r>
      <w:r w:rsidR="00CF7BF5" w:rsidRPr="00B7602A">
        <w:rPr>
          <w:rFonts w:ascii="Gill Sans MT" w:hAnsi="Gill Sans MT" w:cs="Times New Roman"/>
          <w:sz w:val="24"/>
          <w:szCs w:val="24"/>
        </w:rPr>
        <w:t xml:space="preserve"> wellbeing.  </w:t>
      </w:r>
    </w:p>
    <w:p w14:paraId="33715C5B" w14:textId="2DCE6E6E" w:rsidR="00B863B2" w:rsidRPr="00B7602A" w:rsidRDefault="00311634"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Initially</w:t>
      </w:r>
      <w:r w:rsidR="00B863B2" w:rsidRPr="00B7602A">
        <w:rPr>
          <w:rFonts w:ascii="Gill Sans MT" w:hAnsi="Gill Sans MT" w:cs="Times New Roman"/>
          <w:sz w:val="24"/>
          <w:szCs w:val="24"/>
        </w:rPr>
        <w:t>,</w:t>
      </w:r>
      <w:r w:rsidRPr="00B7602A">
        <w:rPr>
          <w:rFonts w:ascii="Gill Sans MT" w:hAnsi="Gill Sans MT" w:cs="Times New Roman"/>
          <w:sz w:val="24"/>
          <w:szCs w:val="24"/>
        </w:rPr>
        <w:t xml:space="preserve"> </w:t>
      </w:r>
      <w:r w:rsidR="00D11DEA" w:rsidRPr="00B7602A">
        <w:rPr>
          <w:rFonts w:ascii="Gill Sans MT" w:hAnsi="Gill Sans MT" w:cs="Times New Roman"/>
          <w:sz w:val="24"/>
          <w:szCs w:val="24"/>
        </w:rPr>
        <w:t xml:space="preserve">as </w:t>
      </w:r>
      <w:r w:rsidRPr="00B7602A">
        <w:rPr>
          <w:rFonts w:ascii="Gill Sans MT" w:hAnsi="Gill Sans MT" w:cs="Times New Roman"/>
          <w:sz w:val="24"/>
          <w:szCs w:val="24"/>
        </w:rPr>
        <w:t xml:space="preserve">the drafts </w:t>
      </w:r>
      <w:r w:rsidR="004D08A0">
        <w:rPr>
          <w:rFonts w:ascii="Gill Sans MT" w:hAnsi="Gill Sans MT" w:cs="Times New Roman"/>
          <w:sz w:val="24"/>
          <w:szCs w:val="24"/>
        </w:rPr>
        <w:t xml:space="preserve">of this white paper </w:t>
      </w:r>
      <w:r w:rsidR="00D11DEA" w:rsidRPr="00B7602A">
        <w:rPr>
          <w:rFonts w:ascii="Gill Sans MT" w:hAnsi="Gill Sans MT" w:cs="Times New Roman"/>
          <w:sz w:val="24"/>
          <w:szCs w:val="24"/>
        </w:rPr>
        <w:t xml:space="preserve">evolved, </w:t>
      </w:r>
      <w:r w:rsidRPr="00B7602A">
        <w:rPr>
          <w:rFonts w:ascii="Gill Sans MT" w:hAnsi="Gill Sans MT" w:cs="Times New Roman"/>
          <w:sz w:val="24"/>
          <w:szCs w:val="24"/>
        </w:rPr>
        <w:t>the target</w:t>
      </w:r>
      <w:r w:rsidR="00D11DEA" w:rsidRPr="00B7602A">
        <w:rPr>
          <w:rFonts w:ascii="Gill Sans MT" w:hAnsi="Gill Sans MT" w:cs="Times New Roman"/>
          <w:sz w:val="24"/>
          <w:szCs w:val="24"/>
        </w:rPr>
        <w:t xml:space="preserve"> </w:t>
      </w:r>
      <w:r w:rsidRPr="00B7602A">
        <w:rPr>
          <w:rFonts w:ascii="Gill Sans MT" w:hAnsi="Gill Sans MT" w:cs="Times New Roman"/>
          <w:sz w:val="24"/>
          <w:szCs w:val="24"/>
        </w:rPr>
        <w:t>audience</w:t>
      </w:r>
      <w:r w:rsidR="004968D8" w:rsidRPr="00B7602A">
        <w:rPr>
          <w:rFonts w:ascii="Gill Sans MT" w:hAnsi="Gill Sans MT" w:cs="Times New Roman"/>
          <w:sz w:val="24"/>
          <w:szCs w:val="24"/>
        </w:rPr>
        <w:t xml:space="preserve"> </w:t>
      </w:r>
      <w:r w:rsidRPr="00B7602A">
        <w:rPr>
          <w:rFonts w:ascii="Gill Sans MT" w:hAnsi="Gill Sans MT" w:cs="Times New Roman"/>
          <w:sz w:val="24"/>
          <w:szCs w:val="24"/>
        </w:rPr>
        <w:t xml:space="preserve">was </w:t>
      </w:r>
      <w:r w:rsidR="00FF773E" w:rsidRPr="00B7602A">
        <w:rPr>
          <w:rFonts w:ascii="Gill Sans MT" w:hAnsi="Gill Sans MT" w:cs="Times New Roman"/>
          <w:sz w:val="24"/>
          <w:szCs w:val="24"/>
        </w:rPr>
        <w:t xml:space="preserve">always </w:t>
      </w:r>
      <w:r w:rsidRPr="00B7602A">
        <w:rPr>
          <w:rFonts w:ascii="Gill Sans MT" w:hAnsi="Gill Sans MT" w:cs="Times New Roman"/>
          <w:sz w:val="24"/>
          <w:szCs w:val="24"/>
        </w:rPr>
        <w:t xml:space="preserve">the Transition Team of the </w:t>
      </w:r>
      <w:r w:rsidR="00D11DEA" w:rsidRPr="00B7602A">
        <w:rPr>
          <w:rFonts w:ascii="Gill Sans MT" w:hAnsi="Gill Sans MT" w:cs="Times New Roman"/>
          <w:sz w:val="24"/>
          <w:szCs w:val="24"/>
        </w:rPr>
        <w:t xml:space="preserve">victor </w:t>
      </w:r>
      <w:r w:rsidR="004968D8" w:rsidRPr="00B7602A">
        <w:rPr>
          <w:rFonts w:ascii="Gill Sans MT" w:hAnsi="Gill Sans MT" w:cs="Times New Roman"/>
          <w:sz w:val="24"/>
          <w:szCs w:val="24"/>
        </w:rPr>
        <w:t>in the November 3, 2020</w:t>
      </w:r>
      <w:r w:rsidR="00D11DEA" w:rsidRPr="00B7602A">
        <w:rPr>
          <w:rFonts w:ascii="Gill Sans MT" w:hAnsi="Gill Sans MT" w:cs="Times New Roman"/>
          <w:sz w:val="24"/>
          <w:szCs w:val="24"/>
        </w:rPr>
        <w:t xml:space="preserve"> </w:t>
      </w:r>
      <w:r w:rsidR="004D08A0">
        <w:rPr>
          <w:rFonts w:ascii="Gill Sans MT" w:hAnsi="Gill Sans MT" w:cs="Times New Roman"/>
          <w:sz w:val="24"/>
          <w:szCs w:val="24"/>
        </w:rPr>
        <w:t xml:space="preserve">U.S. </w:t>
      </w:r>
      <w:r w:rsidRPr="00B7602A">
        <w:rPr>
          <w:rFonts w:ascii="Gill Sans MT" w:hAnsi="Gill Sans MT" w:cs="Times New Roman"/>
          <w:sz w:val="24"/>
          <w:szCs w:val="24"/>
        </w:rPr>
        <w:t xml:space="preserve">Presidential </w:t>
      </w:r>
      <w:r w:rsidR="004968D8" w:rsidRPr="00B7602A">
        <w:rPr>
          <w:rFonts w:ascii="Gill Sans MT" w:hAnsi="Gill Sans MT" w:cs="Times New Roman"/>
          <w:sz w:val="24"/>
          <w:szCs w:val="24"/>
        </w:rPr>
        <w:t>election</w:t>
      </w:r>
      <w:r w:rsidR="00B863B2" w:rsidRPr="00B7602A">
        <w:rPr>
          <w:rFonts w:ascii="Gill Sans MT" w:hAnsi="Gill Sans MT" w:cs="Times New Roman"/>
          <w:sz w:val="24"/>
          <w:szCs w:val="24"/>
        </w:rPr>
        <w:t xml:space="preserve">. </w:t>
      </w:r>
      <w:r w:rsidR="004968D8" w:rsidRPr="00B7602A">
        <w:rPr>
          <w:rFonts w:ascii="Gill Sans MT" w:hAnsi="Gill Sans MT" w:cs="Times New Roman"/>
          <w:sz w:val="24"/>
          <w:szCs w:val="24"/>
        </w:rPr>
        <w:t>W</w:t>
      </w:r>
      <w:r w:rsidR="00F20829" w:rsidRPr="00B7602A">
        <w:rPr>
          <w:rFonts w:ascii="Gill Sans MT" w:hAnsi="Gill Sans MT" w:cs="Times New Roman"/>
          <w:sz w:val="24"/>
          <w:szCs w:val="24"/>
        </w:rPr>
        <w:t>ith the election</w:t>
      </w:r>
      <w:r w:rsidR="00D11DEA" w:rsidRPr="00B7602A">
        <w:rPr>
          <w:rFonts w:ascii="Gill Sans MT" w:hAnsi="Gill Sans MT" w:cs="Times New Roman"/>
          <w:sz w:val="24"/>
          <w:szCs w:val="24"/>
        </w:rPr>
        <w:t xml:space="preserve"> completed, it is directed to</w:t>
      </w:r>
      <w:r w:rsidR="00B863B2" w:rsidRPr="00B7602A">
        <w:rPr>
          <w:rFonts w:ascii="Gill Sans MT" w:hAnsi="Gill Sans MT" w:cs="Times New Roman"/>
          <w:sz w:val="24"/>
          <w:szCs w:val="24"/>
        </w:rPr>
        <w:t xml:space="preserve"> sharing the IARD Agenda (and its merits) with </w:t>
      </w:r>
      <w:r w:rsidR="00F20829" w:rsidRPr="00B7602A">
        <w:rPr>
          <w:rFonts w:ascii="Gill Sans MT" w:hAnsi="Gill Sans MT" w:cs="Times New Roman"/>
          <w:sz w:val="24"/>
          <w:szCs w:val="24"/>
        </w:rPr>
        <w:t>President</w:t>
      </w:r>
      <w:r w:rsidR="0082519E">
        <w:rPr>
          <w:rFonts w:ascii="Gill Sans MT" w:hAnsi="Gill Sans MT" w:cs="Times New Roman"/>
          <w:sz w:val="24"/>
          <w:szCs w:val="24"/>
        </w:rPr>
        <w:t xml:space="preserve"> </w:t>
      </w:r>
      <w:r w:rsidR="00F20829" w:rsidRPr="00B7602A">
        <w:rPr>
          <w:rFonts w:ascii="Gill Sans MT" w:hAnsi="Gill Sans MT" w:cs="Times New Roman"/>
          <w:sz w:val="24"/>
          <w:szCs w:val="24"/>
        </w:rPr>
        <w:t xml:space="preserve">Biden’s </w:t>
      </w:r>
      <w:r w:rsidR="00F20829" w:rsidRPr="00B7602A">
        <w:rPr>
          <w:rFonts w:ascii="Gill Sans MT" w:hAnsi="Gill Sans MT" w:cs="Times New Roman"/>
          <w:sz w:val="24"/>
          <w:szCs w:val="24"/>
        </w:rPr>
        <w:lastRenderedPageBreak/>
        <w:t>Transition Team</w:t>
      </w:r>
      <w:r w:rsidR="00D14EDA" w:rsidRPr="00B7602A">
        <w:rPr>
          <w:rFonts w:ascii="Gill Sans MT" w:hAnsi="Gill Sans MT" w:cs="Times New Roman"/>
          <w:sz w:val="24"/>
          <w:szCs w:val="24"/>
        </w:rPr>
        <w:t xml:space="preserve"> and the leadership of the </w:t>
      </w:r>
      <w:r w:rsidR="0082519E">
        <w:rPr>
          <w:rFonts w:ascii="Gill Sans MT" w:hAnsi="Gill Sans MT" w:cs="Times New Roman"/>
          <w:sz w:val="24"/>
          <w:szCs w:val="24"/>
        </w:rPr>
        <w:t>new</w:t>
      </w:r>
      <w:r w:rsidR="0082519E" w:rsidRPr="00B7602A">
        <w:rPr>
          <w:rFonts w:ascii="Gill Sans MT" w:hAnsi="Gill Sans MT" w:cs="Times New Roman"/>
          <w:sz w:val="24"/>
          <w:szCs w:val="24"/>
        </w:rPr>
        <w:t xml:space="preserve"> </w:t>
      </w:r>
      <w:r w:rsidR="00D14EDA" w:rsidRPr="00B7602A">
        <w:rPr>
          <w:rFonts w:ascii="Gill Sans MT" w:hAnsi="Gill Sans MT" w:cs="Times New Roman"/>
          <w:sz w:val="24"/>
          <w:szCs w:val="24"/>
        </w:rPr>
        <w:t>Administration</w:t>
      </w:r>
      <w:r w:rsidR="00FF773E" w:rsidRPr="00B7602A">
        <w:rPr>
          <w:rFonts w:ascii="Gill Sans MT" w:hAnsi="Gill Sans MT" w:cs="Times New Roman"/>
          <w:sz w:val="24"/>
          <w:szCs w:val="24"/>
        </w:rPr>
        <w:t xml:space="preserve">. </w:t>
      </w:r>
      <w:r w:rsidR="00D14EDA" w:rsidRPr="00B7602A">
        <w:rPr>
          <w:rFonts w:ascii="Gill Sans MT" w:hAnsi="Gill Sans MT" w:cs="Times New Roman"/>
          <w:sz w:val="24"/>
          <w:szCs w:val="24"/>
        </w:rPr>
        <w:t>Further</w:t>
      </w:r>
      <w:r w:rsidR="00FF773E" w:rsidRPr="00B7602A">
        <w:rPr>
          <w:rFonts w:ascii="Gill Sans MT" w:hAnsi="Gill Sans MT" w:cs="Times New Roman"/>
          <w:sz w:val="24"/>
          <w:szCs w:val="24"/>
        </w:rPr>
        <w:t>,</w:t>
      </w:r>
      <w:r w:rsidR="00F20829" w:rsidRPr="00B7602A">
        <w:rPr>
          <w:rFonts w:ascii="Gill Sans MT" w:hAnsi="Gill Sans MT" w:cs="Times New Roman"/>
          <w:sz w:val="24"/>
          <w:szCs w:val="24"/>
        </w:rPr>
        <w:t xml:space="preserve"> </w:t>
      </w:r>
      <w:r w:rsidR="00FF773E" w:rsidRPr="00B7602A">
        <w:rPr>
          <w:rFonts w:ascii="Gill Sans MT" w:hAnsi="Gill Sans MT" w:cs="Times New Roman"/>
          <w:sz w:val="24"/>
          <w:szCs w:val="24"/>
        </w:rPr>
        <w:t>given the prolonged period of inappropriate responses to sustainably reduce still significant poverty levels in the LMIEs</w:t>
      </w:r>
      <w:r w:rsidR="00CA1419">
        <w:rPr>
          <w:rFonts w:ascii="Gill Sans MT" w:hAnsi="Gill Sans MT" w:cs="Times New Roman"/>
          <w:sz w:val="24"/>
          <w:szCs w:val="24"/>
        </w:rPr>
        <w:t xml:space="preserve"> and the topic’s different learning curve, </w:t>
      </w:r>
      <w:r w:rsidR="00B863B2" w:rsidRPr="00B7602A">
        <w:rPr>
          <w:rFonts w:ascii="Gill Sans MT" w:hAnsi="Gill Sans MT" w:cs="Times New Roman"/>
          <w:sz w:val="24"/>
          <w:szCs w:val="24"/>
        </w:rPr>
        <w:t xml:space="preserve">this paper </w:t>
      </w:r>
      <w:r w:rsidR="00FF773E" w:rsidRPr="00B7602A">
        <w:rPr>
          <w:rFonts w:ascii="Gill Sans MT" w:hAnsi="Gill Sans MT" w:cs="Times New Roman"/>
          <w:sz w:val="24"/>
          <w:szCs w:val="24"/>
        </w:rPr>
        <w:t>also target</w:t>
      </w:r>
      <w:r w:rsidR="00B863B2" w:rsidRPr="00B7602A">
        <w:rPr>
          <w:rFonts w:ascii="Gill Sans MT" w:hAnsi="Gill Sans MT" w:cs="Times New Roman"/>
          <w:sz w:val="24"/>
          <w:szCs w:val="24"/>
        </w:rPr>
        <w:t>s</w:t>
      </w:r>
      <w:r w:rsidR="00FF773E" w:rsidRPr="00B7602A">
        <w:rPr>
          <w:rFonts w:ascii="Gill Sans MT" w:hAnsi="Gill Sans MT" w:cs="Times New Roman"/>
          <w:sz w:val="24"/>
          <w:szCs w:val="24"/>
        </w:rPr>
        <w:t xml:space="preserve"> </w:t>
      </w:r>
      <w:r w:rsidR="00CA1419">
        <w:rPr>
          <w:rFonts w:ascii="Gill Sans MT" w:hAnsi="Gill Sans MT" w:cs="Times New Roman"/>
          <w:sz w:val="24"/>
          <w:szCs w:val="24"/>
        </w:rPr>
        <w:t xml:space="preserve">key </w:t>
      </w:r>
      <w:proofErr w:type="spellStart"/>
      <w:r w:rsidR="00CA1419">
        <w:rPr>
          <w:rFonts w:ascii="Gill Sans MT" w:hAnsi="Gill Sans MT" w:cs="Times New Roman"/>
          <w:sz w:val="24"/>
          <w:szCs w:val="24"/>
        </w:rPr>
        <w:t>Congesspeople</w:t>
      </w:r>
      <w:proofErr w:type="spellEnd"/>
      <w:r w:rsidR="00CA1419">
        <w:rPr>
          <w:rFonts w:ascii="Gill Sans MT" w:hAnsi="Gill Sans MT" w:cs="Times New Roman"/>
          <w:sz w:val="24"/>
          <w:szCs w:val="24"/>
        </w:rPr>
        <w:t xml:space="preserve"> and their staffs, and r</w:t>
      </w:r>
      <w:r w:rsidRPr="00B7602A">
        <w:rPr>
          <w:rFonts w:ascii="Gill Sans MT" w:hAnsi="Gill Sans MT" w:cs="Times New Roman"/>
          <w:sz w:val="24"/>
          <w:szCs w:val="24"/>
        </w:rPr>
        <w:t>elated policymakers</w:t>
      </w:r>
      <w:r w:rsidR="00F20829" w:rsidRPr="00B7602A">
        <w:rPr>
          <w:rFonts w:ascii="Gill Sans MT" w:hAnsi="Gill Sans MT" w:cs="Times New Roman"/>
          <w:sz w:val="24"/>
          <w:szCs w:val="24"/>
        </w:rPr>
        <w:t xml:space="preserve">, public policy think </w:t>
      </w:r>
      <w:r w:rsidR="00A43DAB" w:rsidRPr="00B7602A">
        <w:rPr>
          <w:rFonts w:ascii="Gill Sans MT" w:hAnsi="Gill Sans MT" w:cs="Times New Roman"/>
          <w:sz w:val="24"/>
          <w:szCs w:val="24"/>
        </w:rPr>
        <w:t>tanks, lead</w:t>
      </w:r>
      <w:r w:rsidR="00F20829" w:rsidRPr="00B7602A">
        <w:rPr>
          <w:rFonts w:ascii="Gill Sans MT" w:hAnsi="Gill Sans MT" w:cs="Times New Roman"/>
          <w:sz w:val="24"/>
          <w:szCs w:val="24"/>
        </w:rPr>
        <w:t xml:space="preserve"> donor agencies</w:t>
      </w:r>
      <w:r w:rsidR="00085951" w:rsidRPr="00B7602A">
        <w:rPr>
          <w:rFonts w:ascii="Gill Sans MT" w:hAnsi="Gill Sans MT" w:cs="Times New Roman"/>
          <w:sz w:val="24"/>
          <w:szCs w:val="24"/>
        </w:rPr>
        <w:t xml:space="preserve">, and development </w:t>
      </w:r>
      <w:r w:rsidR="0082519E">
        <w:rPr>
          <w:rFonts w:ascii="Gill Sans MT" w:hAnsi="Gill Sans MT" w:cs="Times New Roman"/>
          <w:sz w:val="24"/>
          <w:szCs w:val="24"/>
        </w:rPr>
        <w:t>stakeholder</w:t>
      </w:r>
      <w:r w:rsidR="0082519E" w:rsidRPr="00B7602A">
        <w:rPr>
          <w:rFonts w:ascii="Gill Sans MT" w:hAnsi="Gill Sans MT" w:cs="Times New Roman"/>
          <w:sz w:val="24"/>
          <w:szCs w:val="24"/>
        </w:rPr>
        <w:t xml:space="preserve"> </w:t>
      </w:r>
      <w:r w:rsidR="0095494D" w:rsidRPr="00B7602A">
        <w:rPr>
          <w:rFonts w:ascii="Gill Sans MT" w:hAnsi="Gill Sans MT" w:cs="Times New Roman"/>
          <w:sz w:val="24"/>
          <w:szCs w:val="24"/>
        </w:rPr>
        <w:t xml:space="preserve">which already had </w:t>
      </w:r>
      <w:r w:rsidR="0082519E">
        <w:rPr>
          <w:rFonts w:ascii="Gill Sans MT" w:hAnsi="Gill Sans MT" w:cs="Times New Roman"/>
          <w:sz w:val="24"/>
          <w:szCs w:val="24"/>
        </w:rPr>
        <w:t>demonstrated</w:t>
      </w:r>
      <w:r w:rsidR="0082519E" w:rsidRPr="00B7602A">
        <w:rPr>
          <w:rFonts w:ascii="Gill Sans MT" w:hAnsi="Gill Sans MT" w:cs="Times New Roman"/>
          <w:sz w:val="24"/>
          <w:szCs w:val="24"/>
        </w:rPr>
        <w:t xml:space="preserve"> </w:t>
      </w:r>
      <w:r w:rsidR="0095494D" w:rsidRPr="00B7602A">
        <w:rPr>
          <w:rFonts w:ascii="Gill Sans MT" w:hAnsi="Gill Sans MT" w:cs="Times New Roman"/>
          <w:sz w:val="24"/>
          <w:szCs w:val="24"/>
        </w:rPr>
        <w:t>considerable interest in</w:t>
      </w:r>
      <w:r w:rsidR="0082519E">
        <w:rPr>
          <w:rFonts w:ascii="Gill Sans MT" w:hAnsi="Gill Sans MT" w:cs="Times New Roman"/>
          <w:sz w:val="24"/>
          <w:szCs w:val="24"/>
        </w:rPr>
        <w:t xml:space="preserve"> IARD</w:t>
      </w:r>
      <w:r w:rsidR="0095494D" w:rsidRPr="00B7602A">
        <w:rPr>
          <w:rFonts w:ascii="Gill Sans MT" w:hAnsi="Gill Sans MT" w:cs="Times New Roman"/>
          <w:sz w:val="24"/>
          <w:szCs w:val="24"/>
        </w:rPr>
        <w:t xml:space="preserve">. </w:t>
      </w:r>
      <w:r w:rsidR="00A94C74" w:rsidRPr="00B7602A">
        <w:rPr>
          <w:rFonts w:ascii="Gill Sans MT" w:hAnsi="Gill Sans MT" w:cs="Times New Roman"/>
          <w:sz w:val="24"/>
          <w:szCs w:val="24"/>
        </w:rPr>
        <w:t xml:space="preserve"> </w:t>
      </w:r>
    </w:p>
    <w:p w14:paraId="23F83EC9" w14:textId="77777777" w:rsidR="005309DD" w:rsidRPr="00B7602A" w:rsidRDefault="005309DD" w:rsidP="00B87E6C">
      <w:pPr>
        <w:pStyle w:val="Heading1"/>
        <w:sectPr w:rsidR="005309DD" w:rsidRPr="00B7602A" w:rsidSect="006A73DD">
          <w:footerReference w:type="default" r:id="rId11"/>
          <w:endnotePr>
            <w:numFmt w:val="decimal"/>
          </w:endnotePr>
          <w:pgSz w:w="12240" w:h="15840"/>
          <w:pgMar w:top="1440" w:right="1440" w:bottom="1440" w:left="1440" w:header="720" w:footer="720" w:gutter="0"/>
          <w:pgNumType w:fmt="lowerRoman"/>
          <w:cols w:space="720"/>
          <w:titlePg/>
          <w:docGrid w:linePitch="360"/>
        </w:sectPr>
      </w:pPr>
    </w:p>
    <w:p w14:paraId="5CB4EE2D" w14:textId="2EA8D77A" w:rsidR="00031B7A" w:rsidRPr="00B7602A" w:rsidRDefault="00B65A58" w:rsidP="00B87E6C">
      <w:pPr>
        <w:pStyle w:val="Heading1"/>
      </w:pPr>
      <w:bookmarkStart w:id="14" w:name="_Toc62225118"/>
      <w:bookmarkStart w:id="15" w:name="_Toc67246995"/>
      <w:r w:rsidRPr="00B7602A">
        <w:lastRenderedPageBreak/>
        <w:t>I.</w:t>
      </w:r>
      <w:r w:rsidRPr="00B7602A">
        <w:tab/>
      </w:r>
      <w:r w:rsidR="00981E89" w:rsidRPr="00B7602A">
        <w:t>INTRODUCTION</w:t>
      </w:r>
      <w:bookmarkEnd w:id="14"/>
      <w:bookmarkEnd w:id="15"/>
    </w:p>
    <w:p w14:paraId="601F2561" w14:textId="76AB0934" w:rsidR="008F5A0D" w:rsidRPr="00B7602A" w:rsidRDefault="008F5A0D"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Since the start of the millennium, over one billion people have overcome poverty: a hugely historical accomplishment. Yet for too long, under the new era economic construct wrought by globalization, most of the world’s 137 smaller, agrarian-based, low-</w:t>
      </w:r>
      <w:r w:rsidR="0082519E">
        <w:rPr>
          <w:rFonts w:ascii="Gill Sans MT" w:hAnsi="Gill Sans MT" w:cs="Times New Roman"/>
          <w:sz w:val="24"/>
          <w:szCs w:val="24"/>
        </w:rPr>
        <w:t xml:space="preserve"> </w:t>
      </w:r>
      <w:r w:rsidRPr="00B7602A">
        <w:rPr>
          <w:rFonts w:ascii="Gill Sans MT" w:hAnsi="Gill Sans MT" w:cs="Times New Roman"/>
          <w:sz w:val="24"/>
          <w:szCs w:val="24"/>
        </w:rPr>
        <w:t>and</w:t>
      </w:r>
      <w:r w:rsidR="0082519E">
        <w:rPr>
          <w:rFonts w:ascii="Gill Sans MT" w:hAnsi="Gill Sans MT" w:cs="Times New Roman"/>
          <w:sz w:val="24"/>
          <w:szCs w:val="24"/>
        </w:rPr>
        <w:t xml:space="preserve"> medium-</w:t>
      </w:r>
      <w:r w:rsidRPr="00B7602A">
        <w:rPr>
          <w:rFonts w:ascii="Gill Sans MT" w:hAnsi="Gill Sans MT" w:cs="Times New Roman"/>
          <w:sz w:val="24"/>
          <w:szCs w:val="24"/>
        </w:rPr>
        <w:t>income economies (LMIE</w:t>
      </w:r>
      <w:r w:rsidR="00C93212" w:rsidRPr="00B7602A">
        <w:rPr>
          <w:rFonts w:ascii="Gill Sans MT" w:hAnsi="Gill Sans MT" w:cs="Times New Roman"/>
          <w:sz w:val="24"/>
          <w:szCs w:val="24"/>
        </w:rPr>
        <w:t>s</w:t>
      </w:r>
      <w:r w:rsidRPr="00B7602A">
        <w:rPr>
          <w:rFonts w:ascii="Gill Sans MT" w:hAnsi="Gill Sans MT" w:cs="Times New Roman"/>
          <w:sz w:val="24"/>
          <w:szCs w:val="24"/>
        </w:rPr>
        <w:t xml:space="preserve">) have struggled mightily. This struggle rarely attracts the </w:t>
      </w:r>
      <w:r w:rsidR="00A6137E" w:rsidRPr="00B7602A">
        <w:rPr>
          <w:rFonts w:ascii="Gill Sans MT" w:hAnsi="Gill Sans MT" w:cs="Times New Roman"/>
          <w:sz w:val="24"/>
          <w:szCs w:val="24"/>
        </w:rPr>
        <w:t xml:space="preserve">focused </w:t>
      </w:r>
      <w:r w:rsidRPr="00B7602A">
        <w:rPr>
          <w:rFonts w:ascii="Gill Sans MT" w:hAnsi="Gill Sans MT" w:cs="Times New Roman"/>
          <w:sz w:val="24"/>
          <w:szCs w:val="24"/>
        </w:rPr>
        <w:t xml:space="preserve">attention it </w:t>
      </w:r>
      <w:r w:rsidR="00180D4B" w:rsidRPr="00B7602A">
        <w:rPr>
          <w:rFonts w:ascii="Gill Sans MT" w:hAnsi="Gill Sans MT" w:cs="Times New Roman"/>
          <w:sz w:val="24"/>
          <w:szCs w:val="24"/>
        </w:rPr>
        <w:t xml:space="preserve">requires. </w:t>
      </w:r>
      <w:r w:rsidR="00C472BD" w:rsidRPr="00B7602A">
        <w:rPr>
          <w:rFonts w:ascii="Gill Sans MT" w:hAnsi="Gill Sans MT" w:cs="Times New Roman"/>
          <w:sz w:val="24"/>
          <w:szCs w:val="24"/>
        </w:rPr>
        <w:t>I</w:t>
      </w:r>
      <w:r w:rsidR="00FB22E9" w:rsidRPr="00B7602A">
        <w:rPr>
          <w:rFonts w:ascii="Gill Sans MT" w:hAnsi="Gill Sans MT" w:cs="Times New Roman"/>
          <w:sz w:val="24"/>
          <w:szCs w:val="24"/>
        </w:rPr>
        <w:t>n</w:t>
      </w:r>
      <w:r w:rsidR="00D658BF" w:rsidRPr="00B7602A">
        <w:rPr>
          <w:rFonts w:ascii="Gill Sans MT" w:hAnsi="Gill Sans MT" w:cs="Times New Roman"/>
          <w:sz w:val="24"/>
          <w:szCs w:val="24"/>
        </w:rPr>
        <w:t xml:space="preserve"> part</w:t>
      </w:r>
      <w:r w:rsidR="00C93212" w:rsidRPr="00B7602A">
        <w:rPr>
          <w:rFonts w:ascii="Gill Sans MT" w:hAnsi="Gill Sans MT" w:cs="Times New Roman"/>
          <w:sz w:val="24"/>
          <w:szCs w:val="24"/>
        </w:rPr>
        <w:t>,</w:t>
      </w:r>
      <w:r w:rsidR="004B461A" w:rsidRPr="00B7602A">
        <w:rPr>
          <w:rFonts w:ascii="Gill Sans MT" w:hAnsi="Gill Sans MT" w:cs="Times New Roman"/>
          <w:sz w:val="24"/>
          <w:szCs w:val="24"/>
        </w:rPr>
        <w:t xml:space="preserve"> </w:t>
      </w:r>
      <w:r w:rsidR="00180D4B" w:rsidRPr="00B7602A">
        <w:rPr>
          <w:rFonts w:ascii="Gill Sans MT" w:hAnsi="Gill Sans MT" w:cs="Times New Roman"/>
          <w:sz w:val="24"/>
          <w:szCs w:val="24"/>
        </w:rPr>
        <w:t xml:space="preserve">this is </w:t>
      </w:r>
      <w:r w:rsidR="004B461A" w:rsidRPr="00B7602A">
        <w:rPr>
          <w:rFonts w:ascii="Gill Sans MT" w:hAnsi="Gill Sans MT" w:cs="Times New Roman"/>
          <w:sz w:val="24"/>
          <w:szCs w:val="24"/>
        </w:rPr>
        <w:t>because the</w:t>
      </w:r>
      <w:r w:rsidR="00C93212" w:rsidRPr="00B7602A">
        <w:rPr>
          <w:rFonts w:ascii="Gill Sans MT" w:hAnsi="Gill Sans MT" w:cs="Times New Roman"/>
          <w:sz w:val="24"/>
          <w:szCs w:val="24"/>
        </w:rPr>
        <w:t>se</w:t>
      </w:r>
      <w:r w:rsidR="004B461A" w:rsidRPr="00B7602A">
        <w:rPr>
          <w:rFonts w:ascii="Gill Sans MT" w:hAnsi="Gill Sans MT" w:cs="Times New Roman"/>
          <w:sz w:val="24"/>
          <w:szCs w:val="24"/>
        </w:rPr>
        <w:t xml:space="preserve"> </w:t>
      </w:r>
      <w:r w:rsidRPr="00B7602A">
        <w:rPr>
          <w:rFonts w:ascii="Gill Sans MT" w:hAnsi="Gill Sans MT" w:cs="Times New Roman"/>
          <w:sz w:val="24"/>
          <w:szCs w:val="24"/>
        </w:rPr>
        <w:t>nations and</w:t>
      </w:r>
      <w:r w:rsidR="00C93212" w:rsidRPr="00B7602A">
        <w:rPr>
          <w:rFonts w:ascii="Gill Sans MT" w:hAnsi="Gill Sans MT" w:cs="Times New Roman"/>
          <w:sz w:val="24"/>
          <w:szCs w:val="24"/>
        </w:rPr>
        <w:t xml:space="preserve"> their</w:t>
      </w:r>
      <w:r w:rsidRPr="00B7602A">
        <w:rPr>
          <w:rFonts w:ascii="Gill Sans MT" w:hAnsi="Gill Sans MT" w:cs="Times New Roman"/>
          <w:sz w:val="24"/>
          <w:szCs w:val="24"/>
        </w:rPr>
        <w:t xml:space="preserve"> donor</w:t>
      </w:r>
      <w:r w:rsidR="00F74BEE" w:rsidRPr="00B7602A">
        <w:rPr>
          <w:rFonts w:ascii="Gill Sans MT" w:hAnsi="Gill Sans MT" w:cs="Times New Roman"/>
          <w:sz w:val="24"/>
          <w:szCs w:val="24"/>
        </w:rPr>
        <w:t xml:space="preserve"> partners </w:t>
      </w:r>
      <w:r w:rsidRPr="00B7602A">
        <w:rPr>
          <w:rFonts w:ascii="Gill Sans MT" w:hAnsi="Gill Sans MT" w:cs="Times New Roman"/>
          <w:sz w:val="24"/>
          <w:szCs w:val="24"/>
        </w:rPr>
        <w:t xml:space="preserve">have </w:t>
      </w:r>
      <w:r w:rsidR="001C4DF3" w:rsidRPr="00B7602A">
        <w:rPr>
          <w:rFonts w:ascii="Gill Sans MT" w:hAnsi="Gill Sans MT" w:cs="Times New Roman"/>
          <w:sz w:val="24"/>
          <w:szCs w:val="24"/>
        </w:rPr>
        <w:t>for too long</w:t>
      </w:r>
      <w:r w:rsidR="00A6137E" w:rsidRPr="00B7602A">
        <w:rPr>
          <w:rFonts w:ascii="Gill Sans MT" w:hAnsi="Gill Sans MT" w:cs="Times New Roman"/>
          <w:sz w:val="24"/>
          <w:szCs w:val="24"/>
        </w:rPr>
        <w:t>,</w:t>
      </w:r>
      <w:r w:rsidR="001C4DF3" w:rsidRPr="00B7602A">
        <w:rPr>
          <w:rFonts w:ascii="Gill Sans MT" w:hAnsi="Gill Sans MT" w:cs="Times New Roman"/>
          <w:sz w:val="24"/>
          <w:szCs w:val="24"/>
        </w:rPr>
        <w:t xml:space="preserve"> </w:t>
      </w:r>
      <w:r w:rsidR="00F74BEE" w:rsidRPr="00B7602A">
        <w:rPr>
          <w:rFonts w:ascii="Gill Sans MT" w:hAnsi="Gill Sans MT" w:cs="Times New Roman"/>
          <w:sz w:val="24"/>
          <w:szCs w:val="24"/>
        </w:rPr>
        <w:t xml:space="preserve">systematically </w:t>
      </w:r>
      <w:r w:rsidRPr="00B7602A">
        <w:rPr>
          <w:rFonts w:ascii="Gill Sans MT" w:hAnsi="Gill Sans MT" w:cs="Times New Roman"/>
          <w:sz w:val="24"/>
          <w:szCs w:val="24"/>
        </w:rPr>
        <w:t>neglected agriculture</w:t>
      </w:r>
      <w:r w:rsidR="00A6137E" w:rsidRPr="00B7602A">
        <w:rPr>
          <w:rFonts w:ascii="Gill Sans MT" w:hAnsi="Gill Sans MT" w:cs="Times New Roman"/>
          <w:sz w:val="24"/>
          <w:szCs w:val="24"/>
        </w:rPr>
        <w:t>,</w:t>
      </w:r>
      <w:r w:rsidR="00513286" w:rsidRPr="00B7602A">
        <w:rPr>
          <w:rFonts w:ascii="Gill Sans MT" w:hAnsi="Gill Sans MT" w:cs="Times New Roman"/>
          <w:sz w:val="24"/>
          <w:szCs w:val="24"/>
        </w:rPr>
        <w:t xml:space="preserve"> while unfortunately ignoring that: 1)</w:t>
      </w:r>
      <w:r w:rsidR="001A0BE6">
        <w:rPr>
          <w:rFonts w:ascii="Gill Sans MT" w:hAnsi="Gill Sans MT" w:cs="Times New Roman"/>
          <w:sz w:val="24"/>
          <w:szCs w:val="24"/>
        </w:rPr>
        <w:t> </w:t>
      </w:r>
      <w:r w:rsidR="00A6137E" w:rsidRPr="00B7602A">
        <w:rPr>
          <w:rFonts w:ascii="Gill Sans MT" w:hAnsi="Gill Sans MT" w:cs="Times New Roman"/>
          <w:sz w:val="24"/>
          <w:szCs w:val="24"/>
        </w:rPr>
        <w:t xml:space="preserve">historically </w:t>
      </w:r>
      <w:r w:rsidR="00513286" w:rsidRPr="00B7602A">
        <w:rPr>
          <w:rFonts w:ascii="Gill Sans MT" w:hAnsi="Gill Sans MT" w:cs="Times New Roman"/>
          <w:sz w:val="24"/>
          <w:szCs w:val="24"/>
        </w:rPr>
        <w:t xml:space="preserve">it is the </w:t>
      </w:r>
      <w:r w:rsidR="00180D4B" w:rsidRPr="00B7602A">
        <w:rPr>
          <w:rFonts w:ascii="Gill Sans MT" w:hAnsi="Gill Sans MT" w:cs="Times New Roman"/>
          <w:sz w:val="24"/>
          <w:szCs w:val="24"/>
        </w:rPr>
        <w:t xml:space="preserve">fundamental </w:t>
      </w:r>
      <w:r w:rsidRPr="00B7602A">
        <w:rPr>
          <w:rFonts w:ascii="Gill Sans MT" w:hAnsi="Gill Sans MT" w:cs="Times New Roman"/>
          <w:sz w:val="24"/>
          <w:szCs w:val="24"/>
        </w:rPr>
        <w:t xml:space="preserve">economic </w:t>
      </w:r>
      <w:r w:rsidR="00A6137E" w:rsidRPr="00B7602A">
        <w:rPr>
          <w:rFonts w:ascii="Gill Sans MT" w:hAnsi="Gill Sans MT" w:cs="Times New Roman"/>
          <w:sz w:val="24"/>
          <w:szCs w:val="24"/>
        </w:rPr>
        <w:t xml:space="preserve">development </w:t>
      </w:r>
      <w:proofErr w:type="gramStart"/>
      <w:r w:rsidR="00A6137E" w:rsidRPr="00B7602A">
        <w:rPr>
          <w:rFonts w:ascii="Gill Sans MT" w:hAnsi="Gill Sans MT" w:cs="Times New Roman"/>
          <w:sz w:val="24"/>
          <w:szCs w:val="24"/>
        </w:rPr>
        <w:t>platform</w:t>
      </w:r>
      <w:r w:rsidR="00513286" w:rsidRPr="00B7602A">
        <w:rPr>
          <w:rFonts w:ascii="Gill Sans MT" w:hAnsi="Gill Sans MT" w:cs="Times New Roman"/>
          <w:sz w:val="24"/>
          <w:szCs w:val="24"/>
        </w:rPr>
        <w:t>;</w:t>
      </w:r>
      <w:proofErr w:type="gramEnd"/>
      <w:r w:rsidR="00513286" w:rsidRPr="00B7602A">
        <w:rPr>
          <w:rFonts w:ascii="Gill Sans MT" w:hAnsi="Gill Sans MT" w:cs="Times New Roman"/>
          <w:sz w:val="24"/>
          <w:szCs w:val="24"/>
        </w:rPr>
        <w:t xml:space="preserve"> </w:t>
      </w:r>
      <w:r w:rsidR="0082519E">
        <w:rPr>
          <w:rFonts w:ascii="Gill Sans MT" w:hAnsi="Gill Sans MT" w:cs="Times New Roman"/>
          <w:sz w:val="24"/>
          <w:szCs w:val="24"/>
        </w:rPr>
        <w:t>which</w:t>
      </w:r>
      <w:r w:rsidR="0082519E" w:rsidRPr="00B7602A">
        <w:rPr>
          <w:rFonts w:ascii="Gill Sans MT" w:hAnsi="Gill Sans MT" w:cs="Times New Roman"/>
          <w:sz w:val="24"/>
          <w:szCs w:val="24"/>
        </w:rPr>
        <w:t xml:space="preserve"> </w:t>
      </w:r>
      <w:r w:rsidR="00513286" w:rsidRPr="00B7602A">
        <w:rPr>
          <w:rFonts w:ascii="Gill Sans MT" w:hAnsi="Gill Sans MT" w:cs="Times New Roman"/>
          <w:sz w:val="24"/>
          <w:szCs w:val="24"/>
        </w:rPr>
        <w:t>2)</w:t>
      </w:r>
      <w:r w:rsidR="001A0BE6">
        <w:rPr>
          <w:rFonts w:ascii="Gill Sans MT" w:hAnsi="Gill Sans MT" w:cs="Times New Roman"/>
          <w:sz w:val="24"/>
          <w:szCs w:val="24"/>
        </w:rPr>
        <w:t> </w:t>
      </w:r>
      <w:r w:rsidR="001364C0" w:rsidRPr="00B7602A">
        <w:rPr>
          <w:rFonts w:ascii="Gill Sans MT" w:hAnsi="Gill Sans MT" w:cs="Times New Roman"/>
          <w:sz w:val="24"/>
          <w:szCs w:val="24"/>
        </w:rPr>
        <w:t xml:space="preserve">at the same time </w:t>
      </w:r>
      <w:r w:rsidR="0095494D" w:rsidRPr="00B7602A">
        <w:rPr>
          <w:rFonts w:ascii="Gill Sans MT" w:hAnsi="Gill Sans MT" w:cs="Times New Roman"/>
          <w:sz w:val="24"/>
          <w:szCs w:val="24"/>
        </w:rPr>
        <w:t xml:space="preserve">is </w:t>
      </w:r>
      <w:r w:rsidR="0082519E">
        <w:rPr>
          <w:rFonts w:ascii="Gill Sans MT" w:hAnsi="Gill Sans MT" w:cs="Times New Roman"/>
          <w:sz w:val="24"/>
          <w:szCs w:val="24"/>
        </w:rPr>
        <w:t>LMIEs’</w:t>
      </w:r>
      <w:r w:rsidR="0082519E" w:rsidRPr="00B7602A">
        <w:rPr>
          <w:rFonts w:ascii="Gill Sans MT" w:hAnsi="Gill Sans MT" w:cs="Times New Roman"/>
          <w:sz w:val="24"/>
          <w:szCs w:val="24"/>
        </w:rPr>
        <w:t xml:space="preserve"> </w:t>
      </w:r>
      <w:r w:rsidRPr="00B7602A">
        <w:rPr>
          <w:rFonts w:ascii="Gill Sans MT" w:hAnsi="Gill Sans MT" w:cs="Times New Roman"/>
          <w:sz w:val="24"/>
          <w:szCs w:val="24"/>
        </w:rPr>
        <w:t>most poorly positioned sector</w:t>
      </w:r>
      <w:r w:rsidR="0095494D" w:rsidRPr="00B7602A">
        <w:rPr>
          <w:rFonts w:ascii="Gill Sans MT" w:hAnsi="Gill Sans MT" w:cs="Times New Roman"/>
          <w:sz w:val="24"/>
          <w:szCs w:val="24"/>
        </w:rPr>
        <w:t xml:space="preserve"> </w:t>
      </w:r>
      <w:r w:rsidR="001364C0" w:rsidRPr="00B7602A">
        <w:rPr>
          <w:rFonts w:ascii="Gill Sans MT" w:hAnsi="Gill Sans MT" w:cs="Times New Roman"/>
          <w:sz w:val="24"/>
          <w:szCs w:val="24"/>
        </w:rPr>
        <w:t xml:space="preserve">to take </w:t>
      </w:r>
      <w:r w:rsidR="0095494D" w:rsidRPr="00B7602A">
        <w:rPr>
          <w:rFonts w:ascii="Gill Sans MT" w:hAnsi="Gill Sans MT" w:cs="Times New Roman"/>
          <w:sz w:val="24"/>
          <w:szCs w:val="24"/>
        </w:rPr>
        <w:t>advan</w:t>
      </w:r>
      <w:r w:rsidR="001364C0" w:rsidRPr="00B7602A">
        <w:rPr>
          <w:rFonts w:ascii="Gill Sans MT" w:hAnsi="Gill Sans MT" w:cs="Times New Roman"/>
          <w:sz w:val="24"/>
          <w:szCs w:val="24"/>
        </w:rPr>
        <w:t xml:space="preserve">tage </w:t>
      </w:r>
      <w:r w:rsidR="0095494D" w:rsidRPr="00B7602A">
        <w:rPr>
          <w:rFonts w:ascii="Gill Sans MT" w:hAnsi="Gill Sans MT" w:cs="Times New Roman"/>
          <w:sz w:val="24"/>
          <w:szCs w:val="24"/>
        </w:rPr>
        <w:t xml:space="preserve">of the </w:t>
      </w:r>
      <w:proofErr w:type="spellStart"/>
      <w:r w:rsidR="001364C0" w:rsidRPr="00B7602A">
        <w:rPr>
          <w:rFonts w:ascii="Gill Sans MT" w:hAnsi="Gill Sans MT" w:cs="Times New Roman"/>
          <w:sz w:val="24"/>
          <w:szCs w:val="24"/>
        </w:rPr>
        <w:t>the</w:t>
      </w:r>
      <w:proofErr w:type="spellEnd"/>
      <w:r w:rsidR="001364C0" w:rsidRPr="00B7602A">
        <w:rPr>
          <w:rFonts w:ascii="Gill Sans MT" w:hAnsi="Gill Sans MT" w:cs="Times New Roman"/>
          <w:sz w:val="24"/>
          <w:szCs w:val="24"/>
        </w:rPr>
        <w:t xml:space="preserve"> </w:t>
      </w:r>
      <w:r w:rsidR="0095494D" w:rsidRPr="00B7602A">
        <w:rPr>
          <w:rFonts w:ascii="Gill Sans MT" w:hAnsi="Gill Sans MT" w:cs="Times New Roman"/>
          <w:sz w:val="24"/>
          <w:szCs w:val="24"/>
        </w:rPr>
        <w:t>benefits globalization offe</w:t>
      </w:r>
      <w:r w:rsidR="001364C0" w:rsidRPr="00B7602A">
        <w:rPr>
          <w:rFonts w:ascii="Gill Sans MT" w:hAnsi="Gill Sans MT" w:cs="Times New Roman"/>
          <w:sz w:val="24"/>
          <w:szCs w:val="24"/>
        </w:rPr>
        <w:t>r</w:t>
      </w:r>
      <w:r w:rsidR="0095494D" w:rsidRPr="00B7602A">
        <w:rPr>
          <w:rFonts w:ascii="Gill Sans MT" w:hAnsi="Gill Sans MT" w:cs="Times New Roman"/>
          <w:sz w:val="24"/>
          <w:szCs w:val="24"/>
        </w:rPr>
        <w:t xml:space="preserve">s. </w:t>
      </w:r>
      <w:r w:rsidRPr="00B7602A">
        <w:rPr>
          <w:rFonts w:ascii="Gill Sans MT" w:hAnsi="Gill Sans MT" w:cs="Times New Roman"/>
          <w:sz w:val="24"/>
          <w:szCs w:val="24"/>
        </w:rPr>
        <w:t xml:space="preserve">As herein presented, </w:t>
      </w:r>
      <w:r w:rsidR="00F11D89" w:rsidRPr="00B7602A">
        <w:rPr>
          <w:rFonts w:ascii="Gill Sans MT" w:hAnsi="Gill Sans MT" w:cs="Times New Roman"/>
          <w:sz w:val="24"/>
          <w:szCs w:val="24"/>
        </w:rPr>
        <w:t xml:space="preserve">insufficiently understood and </w:t>
      </w:r>
      <w:r w:rsidR="007A60EB" w:rsidRPr="00B7602A">
        <w:rPr>
          <w:rFonts w:ascii="Gill Sans MT" w:hAnsi="Gill Sans MT" w:cs="Times New Roman"/>
          <w:sz w:val="24"/>
          <w:szCs w:val="24"/>
        </w:rPr>
        <w:t xml:space="preserve">deep-rooted, </w:t>
      </w:r>
      <w:r w:rsidR="00F11D89" w:rsidRPr="00B7602A">
        <w:rPr>
          <w:rFonts w:ascii="Gill Sans MT" w:hAnsi="Gill Sans MT" w:cs="Times New Roman"/>
          <w:sz w:val="24"/>
          <w:szCs w:val="24"/>
        </w:rPr>
        <w:t>systemic-</w:t>
      </w:r>
      <w:r w:rsidR="007A60EB" w:rsidRPr="00B7602A">
        <w:rPr>
          <w:rFonts w:ascii="Gill Sans MT" w:hAnsi="Gill Sans MT" w:cs="Times New Roman"/>
          <w:sz w:val="24"/>
          <w:szCs w:val="24"/>
        </w:rPr>
        <w:t xml:space="preserve">based </w:t>
      </w:r>
      <w:r w:rsidRPr="00B7602A">
        <w:rPr>
          <w:rFonts w:ascii="Gill Sans MT" w:hAnsi="Gill Sans MT" w:cs="Times New Roman"/>
          <w:sz w:val="24"/>
          <w:szCs w:val="24"/>
        </w:rPr>
        <w:t>problems</w:t>
      </w:r>
      <w:r w:rsidR="00C472BD" w:rsidRPr="00B7602A">
        <w:rPr>
          <w:rFonts w:ascii="Gill Sans MT" w:hAnsi="Gill Sans MT" w:cs="Times New Roman"/>
          <w:sz w:val="24"/>
          <w:szCs w:val="24"/>
        </w:rPr>
        <w:t xml:space="preserve"> </w:t>
      </w:r>
      <w:r w:rsidRPr="00B7602A">
        <w:rPr>
          <w:rFonts w:ascii="Gill Sans MT" w:hAnsi="Gill Sans MT" w:cs="Times New Roman"/>
          <w:sz w:val="24"/>
          <w:szCs w:val="24"/>
        </w:rPr>
        <w:t>impact most of the world’s 500 million small</w:t>
      </w:r>
      <w:r w:rsidR="00D14EDA" w:rsidRPr="00B7602A">
        <w:rPr>
          <w:rFonts w:ascii="Gill Sans MT" w:hAnsi="Gill Sans MT" w:cs="Times New Roman"/>
          <w:sz w:val="24"/>
          <w:szCs w:val="24"/>
        </w:rPr>
        <w:t>- and medium-scale</w:t>
      </w:r>
      <w:r w:rsidRPr="00B7602A">
        <w:rPr>
          <w:rFonts w:ascii="Gill Sans MT" w:hAnsi="Gill Sans MT" w:cs="Times New Roman"/>
          <w:sz w:val="24"/>
          <w:szCs w:val="24"/>
        </w:rPr>
        <w:t xml:space="preserve"> farmers</w:t>
      </w:r>
      <w:r w:rsidR="00A97719">
        <w:rPr>
          <w:rFonts w:ascii="Gill Sans MT" w:hAnsi="Gill Sans MT" w:cs="Times New Roman"/>
          <w:sz w:val="24"/>
          <w:szCs w:val="24"/>
        </w:rPr>
        <w:t xml:space="preserve">, </w:t>
      </w:r>
      <w:r w:rsidR="00180D4B" w:rsidRPr="00B7602A">
        <w:rPr>
          <w:rFonts w:ascii="Gill Sans MT" w:hAnsi="Gill Sans MT" w:cs="Times New Roman"/>
          <w:sz w:val="24"/>
          <w:szCs w:val="24"/>
        </w:rPr>
        <w:t xml:space="preserve">rural-based </w:t>
      </w:r>
      <w:r w:rsidR="00D14EDA" w:rsidRPr="00B7602A">
        <w:rPr>
          <w:rFonts w:ascii="Gill Sans MT" w:hAnsi="Gill Sans MT" w:cs="Times New Roman"/>
          <w:sz w:val="24"/>
          <w:szCs w:val="24"/>
        </w:rPr>
        <w:t>small-scale enterprises</w:t>
      </w:r>
      <w:r w:rsidR="00A97719">
        <w:rPr>
          <w:rFonts w:ascii="Gill Sans MT" w:hAnsi="Gill Sans MT" w:cs="Times New Roman"/>
          <w:sz w:val="24"/>
          <w:szCs w:val="24"/>
        </w:rPr>
        <w:t>, and large, landless work force</w:t>
      </w:r>
      <w:r w:rsidR="00CA1419" w:rsidRPr="00CA1419">
        <w:rPr>
          <w:rFonts w:ascii="Gill Sans MT" w:hAnsi="Gill Sans MT" w:cs="Times New Roman"/>
          <w:sz w:val="24"/>
          <w:szCs w:val="24"/>
        </w:rPr>
        <w:t xml:space="preserve"> </w:t>
      </w:r>
      <w:r w:rsidR="00CA1419">
        <w:rPr>
          <w:rFonts w:ascii="Gill Sans MT" w:hAnsi="Gill Sans MT" w:cs="Times New Roman"/>
          <w:sz w:val="24"/>
          <w:szCs w:val="24"/>
        </w:rPr>
        <w:t>explains why 80</w:t>
      </w:r>
      <w:r w:rsidR="001A0BE6">
        <w:rPr>
          <w:rFonts w:ascii="Gill Sans MT" w:hAnsi="Gill Sans MT" w:cs="Times New Roman"/>
          <w:sz w:val="24"/>
          <w:szCs w:val="24"/>
        </w:rPr>
        <w:t> </w:t>
      </w:r>
      <w:r w:rsidR="00CA1419">
        <w:rPr>
          <w:rFonts w:ascii="Gill Sans MT" w:hAnsi="Gill Sans MT" w:cs="Times New Roman"/>
          <w:sz w:val="24"/>
          <w:szCs w:val="24"/>
        </w:rPr>
        <w:t xml:space="preserve">percent of the extreme poor </w:t>
      </w:r>
      <w:r w:rsidR="000F295B">
        <w:rPr>
          <w:rFonts w:ascii="Gill Sans MT" w:hAnsi="Gill Sans MT" w:cs="Times New Roman"/>
          <w:sz w:val="24"/>
          <w:szCs w:val="24"/>
        </w:rPr>
        <w:t xml:space="preserve">are </w:t>
      </w:r>
      <w:r w:rsidR="00CA1419">
        <w:rPr>
          <w:rFonts w:ascii="Gill Sans MT" w:hAnsi="Gill Sans MT" w:cs="Times New Roman"/>
          <w:sz w:val="24"/>
          <w:szCs w:val="24"/>
        </w:rPr>
        <w:t xml:space="preserve">in </w:t>
      </w:r>
      <w:r w:rsidR="000F295B">
        <w:rPr>
          <w:rFonts w:ascii="Gill Sans MT" w:hAnsi="Gill Sans MT" w:cs="Times New Roman"/>
          <w:sz w:val="24"/>
          <w:szCs w:val="24"/>
        </w:rPr>
        <w:t xml:space="preserve">the </w:t>
      </w:r>
      <w:r w:rsidR="00CA1419">
        <w:rPr>
          <w:rFonts w:ascii="Gill Sans MT" w:hAnsi="Gill Sans MT" w:cs="Times New Roman"/>
          <w:sz w:val="24"/>
          <w:szCs w:val="24"/>
        </w:rPr>
        <w:t xml:space="preserve">rural </w:t>
      </w:r>
      <w:r w:rsidR="000F295B">
        <w:rPr>
          <w:rFonts w:ascii="Gill Sans MT" w:hAnsi="Gill Sans MT" w:cs="Times New Roman"/>
          <w:sz w:val="24"/>
          <w:szCs w:val="24"/>
        </w:rPr>
        <w:t xml:space="preserve">sector. </w:t>
      </w:r>
      <w:r w:rsidR="00513286" w:rsidRPr="00B7602A">
        <w:rPr>
          <w:rFonts w:ascii="Gill Sans MT" w:hAnsi="Gill Sans MT" w:cs="Times New Roman"/>
          <w:sz w:val="24"/>
          <w:szCs w:val="24"/>
        </w:rPr>
        <w:t>I</w:t>
      </w:r>
      <w:r w:rsidRPr="00B7602A">
        <w:rPr>
          <w:rFonts w:ascii="Gill Sans MT" w:hAnsi="Gill Sans MT" w:cs="Times New Roman"/>
          <w:sz w:val="24"/>
          <w:szCs w:val="24"/>
        </w:rPr>
        <w:t xml:space="preserve">n our increasingly </w:t>
      </w:r>
      <w:r w:rsidR="00FB2792">
        <w:rPr>
          <w:rFonts w:ascii="Gill Sans MT" w:hAnsi="Gill Sans MT" w:cs="Times New Roman"/>
          <w:sz w:val="24"/>
          <w:szCs w:val="24"/>
        </w:rPr>
        <w:t>interconnected</w:t>
      </w:r>
      <w:r w:rsidRPr="00B7602A">
        <w:rPr>
          <w:rFonts w:ascii="Gill Sans MT" w:hAnsi="Gill Sans MT" w:cs="Times New Roman"/>
          <w:sz w:val="24"/>
          <w:szCs w:val="24"/>
        </w:rPr>
        <w:t xml:space="preserve"> world, th</w:t>
      </w:r>
      <w:r w:rsidR="007A60EB" w:rsidRPr="00B7602A">
        <w:rPr>
          <w:rFonts w:ascii="Gill Sans MT" w:hAnsi="Gill Sans MT" w:cs="Times New Roman"/>
          <w:sz w:val="24"/>
          <w:szCs w:val="24"/>
        </w:rPr>
        <w:t>e</w:t>
      </w:r>
      <w:r w:rsidR="00D14EDA" w:rsidRPr="00B7602A">
        <w:rPr>
          <w:rFonts w:ascii="Gill Sans MT" w:hAnsi="Gill Sans MT" w:cs="Times New Roman"/>
          <w:sz w:val="24"/>
          <w:szCs w:val="24"/>
        </w:rPr>
        <w:t>i</w:t>
      </w:r>
      <w:r w:rsidR="00C472BD" w:rsidRPr="00B7602A">
        <w:rPr>
          <w:rFonts w:ascii="Gill Sans MT" w:hAnsi="Gill Sans MT" w:cs="Times New Roman"/>
          <w:sz w:val="24"/>
          <w:szCs w:val="24"/>
        </w:rPr>
        <w:t xml:space="preserve">r </w:t>
      </w:r>
      <w:r w:rsidRPr="00B7602A">
        <w:rPr>
          <w:rFonts w:ascii="Gill Sans MT" w:hAnsi="Gill Sans MT" w:cs="Times New Roman"/>
          <w:sz w:val="24"/>
          <w:szCs w:val="24"/>
        </w:rPr>
        <w:t>worsening situation</w:t>
      </w:r>
      <w:r w:rsidR="000F295B">
        <w:rPr>
          <w:rFonts w:ascii="Gill Sans MT" w:hAnsi="Gill Sans MT" w:cs="Times New Roman"/>
          <w:sz w:val="24"/>
          <w:szCs w:val="24"/>
        </w:rPr>
        <w:t xml:space="preserve"> also impacts us </w:t>
      </w:r>
      <w:r w:rsidR="00F74BEE" w:rsidRPr="00B7602A">
        <w:rPr>
          <w:rFonts w:ascii="Gill Sans MT" w:hAnsi="Gill Sans MT" w:cs="Times New Roman"/>
          <w:sz w:val="24"/>
          <w:szCs w:val="24"/>
        </w:rPr>
        <w:t xml:space="preserve">and </w:t>
      </w:r>
      <w:r w:rsidR="00F91FF7" w:rsidRPr="00B7602A">
        <w:rPr>
          <w:rFonts w:ascii="Gill Sans MT" w:hAnsi="Gill Sans MT" w:cs="Times New Roman"/>
          <w:sz w:val="24"/>
          <w:szCs w:val="24"/>
        </w:rPr>
        <w:t>the</w:t>
      </w:r>
      <w:r w:rsidR="00F74BEE" w:rsidRPr="00B7602A">
        <w:rPr>
          <w:rFonts w:ascii="Gill Sans MT" w:hAnsi="Gill Sans MT" w:cs="Times New Roman"/>
          <w:sz w:val="24"/>
          <w:szCs w:val="24"/>
        </w:rPr>
        <w:t xml:space="preserve"> residents of </w:t>
      </w:r>
      <w:r w:rsidR="00F91FF7" w:rsidRPr="00B7602A">
        <w:rPr>
          <w:rFonts w:ascii="Gill Sans MT" w:hAnsi="Gill Sans MT" w:cs="Times New Roman"/>
          <w:sz w:val="24"/>
          <w:szCs w:val="24"/>
        </w:rPr>
        <w:t xml:space="preserve">other </w:t>
      </w:r>
      <w:r w:rsidR="00F74BEE" w:rsidRPr="00B7602A">
        <w:rPr>
          <w:rFonts w:ascii="Gill Sans MT" w:hAnsi="Gill Sans MT" w:cs="Times New Roman"/>
          <w:sz w:val="24"/>
          <w:szCs w:val="24"/>
        </w:rPr>
        <w:t>richer countries</w:t>
      </w:r>
      <w:r w:rsidR="000F295B">
        <w:rPr>
          <w:rFonts w:ascii="Gill Sans MT" w:hAnsi="Gill Sans MT" w:cs="Times New Roman"/>
          <w:sz w:val="24"/>
          <w:szCs w:val="24"/>
        </w:rPr>
        <w:t xml:space="preserve"> in </w:t>
      </w:r>
      <w:proofErr w:type="spellStart"/>
      <w:r w:rsidR="000F295B">
        <w:rPr>
          <w:rFonts w:ascii="Gill Sans MT" w:hAnsi="Gill Sans MT" w:cs="Times New Roman"/>
          <w:sz w:val="24"/>
          <w:szCs w:val="24"/>
        </w:rPr>
        <w:t>increasianlgy</w:t>
      </w:r>
      <w:proofErr w:type="spellEnd"/>
      <w:r w:rsidR="000F295B">
        <w:rPr>
          <w:rFonts w:ascii="Gill Sans MT" w:hAnsi="Gill Sans MT" w:cs="Times New Roman"/>
          <w:sz w:val="24"/>
          <w:szCs w:val="24"/>
        </w:rPr>
        <w:t xml:space="preserve"> alarming forms. </w:t>
      </w:r>
      <w:r w:rsidR="00413DFE" w:rsidRPr="00B7602A">
        <w:rPr>
          <w:rFonts w:ascii="Gill Sans MT" w:hAnsi="Gill Sans MT" w:cs="Times New Roman"/>
          <w:sz w:val="24"/>
          <w:szCs w:val="24"/>
        </w:rPr>
        <w:t xml:space="preserve"> </w:t>
      </w:r>
    </w:p>
    <w:p w14:paraId="2140C070" w14:textId="31B1EED4" w:rsidR="00180D4B" w:rsidRPr="00B7602A" w:rsidRDefault="008F5A0D"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D</w:t>
      </w:r>
      <w:r w:rsidR="00464A1A" w:rsidRPr="00B7602A">
        <w:rPr>
          <w:rFonts w:ascii="Gill Sans MT" w:hAnsi="Gill Sans MT" w:cs="Times New Roman"/>
          <w:sz w:val="24"/>
          <w:szCs w:val="24"/>
        </w:rPr>
        <w:t>uring the “old era</w:t>
      </w:r>
      <w:r w:rsidR="004B461A" w:rsidRPr="00B7602A">
        <w:rPr>
          <w:rFonts w:ascii="Gill Sans MT" w:hAnsi="Gill Sans MT" w:cs="Times New Roman"/>
          <w:sz w:val="24"/>
          <w:szCs w:val="24"/>
        </w:rPr>
        <w:t>,</w:t>
      </w:r>
      <w:r w:rsidR="00464A1A" w:rsidRPr="00B7602A">
        <w:rPr>
          <w:rFonts w:ascii="Gill Sans MT" w:hAnsi="Gill Sans MT" w:cs="Times New Roman"/>
          <w:sz w:val="24"/>
          <w:szCs w:val="24"/>
        </w:rPr>
        <w:t xml:space="preserve">” import substitution economic </w:t>
      </w:r>
      <w:r w:rsidR="008D1F37" w:rsidRPr="00B7602A">
        <w:rPr>
          <w:rFonts w:ascii="Gill Sans MT" w:hAnsi="Gill Sans MT" w:cs="Times New Roman"/>
          <w:sz w:val="24"/>
          <w:szCs w:val="24"/>
        </w:rPr>
        <w:t xml:space="preserve">structure </w:t>
      </w:r>
      <w:r w:rsidR="00464A1A" w:rsidRPr="00B7602A">
        <w:rPr>
          <w:rFonts w:ascii="Gill Sans MT" w:hAnsi="Gill Sans MT" w:cs="Times New Roman"/>
          <w:sz w:val="24"/>
          <w:szCs w:val="24"/>
        </w:rPr>
        <w:t>fr</w:t>
      </w:r>
      <w:r w:rsidR="006E1F45" w:rsidRPr="00B7602A">
        <w:rPr>
          <w:rFonts w:ascii="Gill Sans MT" w:hAnsi="Gill Sans MT" w:cs="Times New Roman"/>
          <w:sz w:val="24"/>
          <w:szCs w:val="24"/>
        </w:rPr>
        <w:t xml:space="preserve">om the 1960s to </w:t>
      </w:r>
      <w:r w:rsidR="009810FF">
        <w:rPr>
          <w:rFonts w:ascii="Gill Sans MT" w:hAnsi="Gill Sans MT" w:cs="Times New Roman"/>
          <w:sz w:val="24"/>
          <w:szCs w:val="24"/>
        </w:rPr>
        <w:t xml:space="preserve">the </w:t>
      </w:r>
      <w:r w:rsidR="006E1F45" w:rsidRPr="00B7602A">
        <w:rPr>
          <w:rFonts w:ascii="Gill Sans MT" w:hAnsi="Gill Sans MT" w:cs="Times New Roman"/>
          <w:sz w:val="24"/>
          <w:szCs w:val="24"/>
        </w:rPr>
        <w:t>late</w:t>
      </w:r>
      <w:r w:rsidR="009810FF">
        <w:rPr>
          <w:rFonts w:ascii="Gill Sans MT" w:hAnsi="Gill Sans MT" w:cs="Times New Roman"/>
          <w:sz w:val="24"/>
          <w:szCs w:val="24"/>
        </w:rPr>
        <w:t xml:space="preserve"> 19</w:t>
      </w:r>
      <w:r w:rsidR="006E1F45" w:rsidRPr="00B7602A">
        <w:rPr>
          <w:rFonts w:ascii="Gill Sans MT" w:hAnsi="Gill Sans MT" w:cs="Times New Roman"/>
          <w:sz w:val="24"/>
          <w:szCs w:val="24"/>
        </w:rPr>
        <w:t>80s</w:t>
      </w:r>
      <w:r w:rsidR="00456FFB" w:rsidRPr="00B7602A">
        <w:rPr>
          <w:rFonts w:ascii="Gill Sans MT" w:hAnsi="Gill Sans MT" w:cs="Times New Roman"/>
          <w:sz w:val="24"/>
          <w:szCs w:val="24"/>
        </w:rPr>
        <w:t>,</w:t>
      </w:r>
      <w:r w:rsidR="006E1F45" w:rsidRPr="00B7602A">
        <w:rPr>
          <w:rFonts w:ascii="Gill Sans MT" w:hAnsi="Gill Sans MT" w:cs="Times New Roman"/>
          <w:sz w:val="24"/>
          <w:szCs w:val="24"/>
        </w:rPr>
        <w:t xml:space="preserve"> </w:t>
      </w:r>
      <w:r w:rsidR="009810FF">
        <w:rPr>
          <w:rFonts w:ascii="Gill Sans MT" w:hAnsi="Gill Sans MT" w:cs="Times New Roman"/>
          <w:sz w:val="24"/>
          <w:szCs w:val="24"/>
        </w:rPr>
        <w:t>the United States Agency for International Development (</w:t>
      </w:r>
      <w:r w:rsidR="006E1F45" w:rsidRPr="00B7602A">
        <w:rPr>
          <w:rFonts w:ascii="Gill Sans MT" w:hAnsi="Gill Sans MT" w:cs="Times New Roman"/>
          <w:sz w:val="24"/>
          <w:szCs w:val="24"/>
        </w:rPr>
        <w:t>USAID</w:t>
      </w:r>
      <w:r w:rsidR="009810FF">
        <w:rPr>
          <w:rFonts w:ascii="Gill Sans MT" w:hAnsi="Gill Sans MT" w:cs="Times New Roman"/>
          <w:sz w:val="24"/>
          <w:szCs w:val="24"/>
        </w:rPr>
        <w:t>)</w:t>
      </w:r>
      <w:r w:rsidR="006E1F45" w:rsidRPr="00B7602A">
        <w:rPr>
          <w:rFonts w:ascii="Gill Sans MT" w:hAnsi="Gill Sans MT" w:cs="Times New Roman"/>
          <w:sz w:val="24"/>
          <w:szCs w:val="24"/>
        </w:rPr>
        <w:t xml:space="preserve">, land grant universities, </w:t>
      </w:r>
      <w:r w:rsidR="009810FF">
        <w:rPr>
          <w:rFonts w:ascii="Gill Sans MT" w:hAnsi="Gill Sans MT" w:cs="Times New Roman"/>
          <w:sz w:val="24"/>
          <w:szCs w:val="24"/>
        </w:rPr>
        <w:t>non-governmental organizations (</w:t>
      </w:r>
      <w:r w:rsidR="006E1F45" w:rsidRPr="00B7602A">
        <w:rPr>
          <w:rFonts w:ascii="Gill Sans MT" w:hAnsi="Gill Sans MT" w:cs="Times New Roman"/>
          <w:sz w:val="24"/>
          <w:szCs w:val="24"/>
        </w:rPr>
        <w:t>NGOs</w:t>
      </w:r>
      <w:r w:rsidR="009810FF">
        <w:rPr>
          <w:rFonts w:ascii="Gill Sans MT" w:hAnsi="Gill Sans MT" w:cs="Times New Roman"/>
          <w:sz w:val="24"/>
          <w:szCs w:val="24"/>
        </w:rPr>
        <w:t>)</w:t>
      </w:r>
      <w:r w:rsidR="006E1F45" w:rsidRPr="00B7602A">
        <w:rPr>
          <w:rFonts w:ascii="Gill Sans MT" w:hAnsi="Gill Sans MT" w:cs="Times New Roman"/>
          <w:sz w:val="24"/>
          <w:szCs w:val="24"/>
        </w:rPr>
        <w:t xml:space="preserve">, </w:t>
      </w:r>
      <w:r w:rsidR="002A63AC">
        <w:rPr>
          <w:rFonts w:ascii="Gill Sans MT" w:hAnsi="Gill Sans MT" w:cs="Times New Roman"/>
          <w:sz w:val="24"/>
          <w:szCs w:val="24"/>
        </w:rPr>
        <w:t>pr</w:t>
      </w:r>
      <w:r w:rsidR="001A0BE6">
        <w:rPr>
          <w:rFonts w:ascii="Gill Sans MT" w:hAnsi="Gill Sans MT" w:cs="Times New Roman"/>
          <w:sz w:val="24"/>
          <w:szCs w:val="24"/>
        </w:rPr>
        <w:t>i</w:t>
      </w:r>
      <w:r w:rsidR="002A63AC">
        <w:rPr>
          <w:rFonts w:ascii="Gill Sans MT" w:hAnsi="Gill Sans MT" w:cs="Times New Roman"/>
          <w:sz w:val="24"/>
          <w:szCs w:val="24"/>
        </w:rPr>
        <w:t xml:space="preserve">vate sector, </w:t>
      </w:r>
      <w:r w:rsidR="006E1F45" w:rsidRPr="00B7602A">
        <w:rPr>
          <w:rFonts w:ascii="Gill Sans MT" w:hAnsi="Gill Sans MT" w:cs="Times New Roman"/>
          <w:sz w:val="24"/>
          <w:szCs w:val="24"/>
        </w:rPr>
        <w:t>other donors</w:t>
      </w:r>
      <w:r w:rsidR="00D21C1C" w:rsidRPr="00B7602A">
        <w:rPr>
          <w:rFonts w:ascii="Gill Sans MT" w:hAnsi="Gill Sans MT" w:cs="Times New Roman"/>
          <w:sz w:val="24"/>
          <w:szCs w:val="24"/>
        </w:rPr>
        <w:t>, the international crop</w:t>
      </w:r>
      <w:r w:rsidR="009F2CCF" w:rsidRPr="00B7602A">
        <w:rPr>
          <w:rFonts w:ascii="Gill Sans MT" w:hAnsi="Gill Sans MT" w:cs="Times New Roman"/>
          <w:sz w:val="24"/>
          <w:szCs w:val="24"/>
        </w:rPr>
        <w:t>-</w:t>
      </w:r>
      <w:r w:rsidR="00EA6C49" w:rsidRPr="00B7602A">
        <w:rPr>
          <w:rFonts w:ascii="Gill Sans MT" w:hAnsi="Gill Sans MT" w:cs="Times New Roman"/>
          <w:sz w:val="24"/>
          <w:szCs w:val="24"/>
        </w:rPr>
        <w:t>s</w:t>
      </w:r>
      <w:r w:rsidR="00437500" w:rsidRPr="00B7602A">
        <w:rPr>
          <w:rFonts w:ascii="Gill Sans MT" w:hAnsi="Gill Sans MT" w:cs="Times New Roman"/>
          <w:sz w:val="24"/>
          <w:szCs w:val="24"/>
        </w:rPr>
        <w:t xml:space="preserve">pecific </w:t>
      </w:r>
      <w:r w:rsidR="009F2CCF" w:rsidRPr="00B7602A">
        <w:rPr>
          <w:rFonts w:ascii="Gill Sans MT" w:hAnsi="Gill Sans MT" w:cs="Times New Roman"/>
          <w:sz w:val="24"/>
          <w:szCs w:val="24"/>
        </w:rPr>
        <w:t xml:space="preserve">research </w:t>
      </w:r>
      <w:r w:rsidR="00437500" w:rsidRPr="00B7602A">
        <w:rPr>
          <w:rFonts w:ascii="Gill Sans MT" w:hAnsi="Gill Sans MT" w:cs="Times New Roman"/>
          <w:sz w:val="24"/>
          <w:szCs w:val="24"/>
        </w:rPr>
        <w:t>center</w:t>
      </w:r>
      <w:r w:rsidR="00A118D2" w:rsidRPr="00B7602A">
        <w:rPr>
          <w:rFonts w:ascii="Gill Sans MT" w:hAnsi="Gill Sans MT" w:cs="Times New Roman"/>
          <w:sz w:val="24"/>
          <w:szCs w:val="24"/>
        </w:rPr>
        <w:t>s</w:t>
      </w:r>
      <w:r w:rsidR="00437500" w:rsidRPr="00B7602A">
        <w:rPr>
          <w:rFonts w:ascii="Gill Sans MT" w:hAnsi="Gill Sans MT" w:cs="Times New Roman"/>
          <w:sz w:val="24"/>
          <w:szCs w:val="24"/>
        </w:rPr>
        <w:t xml:space="preserve"> </w:t>
      </w:r>
      <w:r w:rsidR="00D21C1C" w:rsidRPr="00B7602A">
        <w:rPr>
          <w:rFonts w:ascii="Gill Sans MT" w:hAnsi="Gill Sans MT" w:cs="Times New Roman"/>
          <w:sz w:val="24"/>
          <w:szCs w:val="24"/>
        </w:rPr>
        <w:t xml:space="preserve">under </w:t>
      </w:r>
      <w:r w:rsidR="00AA4B2E" w:rsidRPr="00B7602A">
        <w:rPr>
          <w:rFonts w:ascii="Gill Sans MT" w:hAnsi="Gill Sans MT" w:cs="Times New Roman"/>
          <w:sz w:val="24"/>
          <w:szCs w:val="24"/>
        </w:rPr>
        <w:t xml:space="preserve">CGIAR, and the Food and </w:t>
      </w:r>
      <w:r w:rsidR="009810FF">
        <w:rPr>
          <w:rFonts w:ascii="Gill Sans MT" w:hAnsi="Gill Sans MT" w:cs="Times New Roman"/>
          <w:sz w:val="24"/>
          <w:szCs w:val="24"/>
        </w:rPr>
        <w:t>Agriculture</w:t>
      </w:r>
      <w:r w:rsidR="009810FF" w:rsidRPr="00B7602A">
        <w:rPr>
          <w:rFonts w:ascii="Gill Sans MT" w:hAnsi="Gill Sans MT" w:cs="Times New Roman"/>
          <w:sz w:val="24"/>
          <w:szCs w:val="24"/>
        </w:rPr>
        <w:t xml:space="preserve"> </w:t>
      </w:r>
      <w:r w:rsidR="00AA4B2E" w:rsidRPr="00B7602A">
        <w:rPr>
          <w:rFonts w:ascii="Gill Sans MT" w:hAnsi="Gill Sans MT" w:cs="Times New Roman"/>
          <w:sz w:val="24"/>
          <w:szCs w:val="24"/>
        </w:rPr>
        <w:t xml:space="preserve">Organization </w:t>
      </w:r>
      <w:r w:rsidR="009810FF">
        <w:rPr>
          <w:rFonts w:ascii="Gill Sans MT" w:hAnsi="Gill Sans MT" w:cs="Times New Roman"/>
          <w:sz w:val="24"/>
          <w:szCs w:val="24"/>
        </w:rPr>
        <w:t xml:space="preserve">of the United Nations </w:t>
      </w:r>
      <w:r w:rsidR="00AA4B2E" w:rsidRPr="00B7602A">
        <w:rPr>
          <w:rFonts w:ascii="Gill Sans MT" w:hAnsi="Gill Sans MT" w:cs="Times New Roman"/>
          <w:sz w:val="24"/>
          <w:szCs w:val="24"/>
        </w:rPr>
        <w:t xml:space="preserve">(FAO) </w:t>
      </w:r>
      <w:r w:rsidR="00180D4B" w:rsidRPr="00B7602A">
        <w:rPr>
          <w:rFonts w:ascii="Gill Sans MT" w:hAnsi="Gill Sans MT" w:cs="Times New Roman"/>
          <w:sz w:val="24"/>
          <w:szCs w:val="24"/>
        </w:rPr>
        <w:t>p</w:t>
      </w:r>
      <w:r w:rsidR="006E1F45" w:rsidRPr="00B7602A">
        <w:rPr>
          <w:rFonts w:ascii="Gill Sans MT" w:hAnsi="Gill Sans MT" w:cs="Times New Roman"/>
          <w:sz w:val="24"/>
          <w:szCs w:val="24"/>
        </w:rPr>
        <w:t>rovided historic</w:t>
      </w:r>
      <w:r w:rsidR="0004663E" w:rsidRPr="00B7602A">
        <w:rPr>
          <w:rFonts w:ascii="Gill Sans MT" w:hAnsi="Gill Sans MT" w:cs="Times New Roman"/>
          <w:sz w:val="24"/>
          <w:szCs w:val="24"/>
        </w:rPr>
        <w:t xml:space="preserve"> </w:t>
      </w:r>
      <w:r w:rsidR="006E1F45" w:rsidRPr="00B7602A">
        <w:rPr>
          <w:rFonts w:ascii="Gill Sans MT" w:hAnsi="Gill Sans MT" w:cs="Times New Roman"/>
          <w:sz w:val="24"/>
          <w:szCs w:val="24"/>
        </w:rPr>
        <w:t>agricultural development support assistance</w:t>
      </w:r>
      <w:r w:rsidR="00513286" w:rsidRPr="00B7602A">
        <w:rPr>
          <w:rFonts w:ascii="Gill Sans MT" w:hAnsi="Gill Sans MT" w:cs="Times New Roman"/>
          <w:sz w:val="24"/>
          <w:szCs w:val="24"/>
        </w:rPr>
        <w:t>. T</w:t>
      </w:r>
      <w:r w:rsidR="00180D4B" w:rsidRPr="00B7602A">
        <w:rPr>
          <w:rFonts w:ascii="Gill Sans MT" w:hAnsi="Gill Sans MT" w:cs="Times New Roman"/>
          <w:sz w:val="24"/>
          <w:szCs w:val="24"/>
        </w:rPr>
        <w:t>he</w:t>
      </w:r>
      <w:r w:rsidR="00513286" w:rsidRPr="00B7602A">
        <w:rPr>
          <w:rFonts w:ascii="Gill Sans MT" w:hAnsi="Gill Sans MT" w:cs="Times New Roman"/>
          <w:sz w:val="24"/>
          <w:szCs w:val="24"/>
        </w:rPr>
        <w:t>i</w:t>
      </w:r>
      <w:r w:rsidR="00180D4B" w:rsidRPr="00B7602A">
        <w:rPr>
          <w:rFonts w:ascii="Gill Sans MT" w:hAnsi="Gill Sans MT" w:cs="Times New Roman"/>
          <w:sz w:val="24"/>
          <w:szCs w:val="24"/>
        </w:rPr>
        <w:t xml:space="preserve">r sustained efforts </w:t>
      </w:r>
      <w:r w:rsidR="006E1F45" w:rsidRPr="00B7602A">
        <w:rPr>
          <w:rFonts w:ascii="Gill Sans MT" w:hAnsi="Gill Sans MT" w:cs="Times New Roman"/>
          <w:sz w:val="24"/>
          <w:szCs w:val="24"/>
        </w:rPr>
        <w:t>result</w:t>
      </w:r>
      <w:r w:rsidR="00456FFB" w:rsidRPr="00B7602A">
        <w:rPr>
          <w:rFonts w:ascii="Gill Sans MT" w:hAnsi="Gill Sans MT" w:cs="Times New Roman"/>
          <w:sz w:val="24"/>
          <w:szCs w:val="24"/>
        </w:rPr>
        <w:t>ed</w:t>
      </w:r>
      <w:r w:rsidR="00C63470" w:rsidRPr="00B7602A">
        <w:rPr>
          <w:rFonts w:ascii="Gill Sans MT" w:hAnsi="Gill Sans MT" w:cs="Times New Roman"/>
          <w:sz w:val="24"/>
          <w:szCs w:val="24"/>
        </w:rPr>
        <w:t xml:space="preserve"> </w:t>
      </w:r>
      <w:r w:rsidR="00456FFB" w:rsidRPr="00B7602A">
        <w:rPr>
          <w:rFonts w:ascii="Gill Sans MT" w:hAnsi="Gill Sans MT" w:cs="Times New Roman"/>
          <w:sz w:val="24"/>
          <w:szCs w:val="24"/>
        </w:rPr>
        <w:t>i</w:t>
      </w:r>
      <w:r w:rsidR="006E1F45" w:rsidRPr="00B7602A">
        <w:rPr>
          <w:rFonts w:ascii="Gill Sans MT" w:hAnsi="Gill Sans MT" w:cs="Times New Roman"/>
          <w:sz w:val="24"/>
          <w:szCs w:val="24"/>
        </w:rPr>
        <w:t>n the Green Revolution</w:t>
      </w:r>
      <w:r w:rsidR="00AA4B2E" w:rsidRPr="00B7602A">
        <w:rPr>
          <w:rFonts w:ascii="Gill Sans MT" w:hAnsi="Gill Sans MT" w:cs="Times New Roman"/>
          <w:sz w:val="24"/>
          <w:szCs w:val="24"/>
        </w:rPr>
        <w:t xml:space="preserve">, </w:t>
      </w:r>
      <w:r w:rsidR="006E1F45" w:rsidRPr="00B7602A">
        <w:rPr>
          <w:rFonts w:ascii="Gill Sans MT" w:hAnsi="Gill Sans MT" w:cs="Times New Roman"/>
          <w:sz w:val="24"/>
          <w:szCs w:val="24"/>
        </w:rPr>
        <w:t>practical</w:t>
      </w:r>
      <w:r w:rsidR="00C63470" w:rsidRPr="00B7602A">
        <w:rPr>
          <w:rFonts w:ascii="Gill Sans MT" w:hAnsi="Gill Sans MT" w:cs="Times New Roman"/>
          <w:sz w:val="24"/>
          <w:szCs w:val="24"/>
        </w:rPr>
        <w:t>l</w:t>
      </w:r>
      <w:r w:rsidR="006E1F45" w:rsidRPr="00B7602A">
        <w:rPr>
          <w:rFonts w:ascii="Gill Sans MT" w:hAnsi="Gill Sans MT" w:cs="Times New Roman"/>
          <w:sz w:val="24"/>
          <w:szCs w:val="24"/>
        </w:rPr>
        <w:t>y</w:t>
      </w:r>
      <w:r w:rsidR="009F2CCF" w:rsidRPr="00B7602A">
        <w:rPr>
          <w:rFonts w:ascii="Gill Sans MT" w:hAnsi="Gill Sans MT" w:cs="Times New Roman"/>
          <w:sz w:val="24"/>
          <w:szCs w:val="24"/>
        </w:rPr>
        <w:t xml:space="preserve"> achieving </w:t>
      </w:r>
      <w:r w:rsidR="00AA4B2E" w:rsidRPr="00B7602A">
        <w:rPr>
          <w:rFonts w:ascii="Gill Sans MT" w:hAnsi="Gill Sans MT" w:cs="Times New Roman"/>
          <w:sz w:val="24"/>
          <w:szCs w:val="24"/>
        </w:rPr>
        <w:t xml:space="preserve">the </w:t>
      </w:r>
      <w:r w:rsidR="006E1F45" w:rsidRPr="00B7602A">
        <w:rPr>
          <w:rFonts w:ascii="Gill Sans MT" w:hAnsi="Gill Sans MT" w:cs="Times New Roman"/>
          <w:sz w:val="24"/>
          <w:szCs w:val="24"/>
        </w:rPr>
        <w:t>eliminat</w:t>
      </w:r>
      <w:r w:rsidR="00AA4B2E" w:rsidRPr="00B7602A">
        <w:rPr>
          <w:rFonts w:ascii="Gill Sans MT" w:hAnsi="Gill Sans MT" w:cs="Times New Roman"/>
          <w:sz w:val="24"/>
          <w:szCs w:val="24"/>
        </w:rPr>
        <w:t xml:space="preserve">ion of </w:t>
      </w:r>
      <w:r w:rsidR="006E1F45" w:rsidRPr="00B7602A">
        <w:rPr>
          <w:rFonts w:ascii="Gill Sans MT" w:hAnsi="Gill Sans MT" w:cs="Times New Roman"/>
          <w:sz w:val="24"/>
          <w:szCs w:val="24"/>
        </w:rPr>
        <w:t>global famine</w:t>
      </w:r>
      <w:r w:rsidR="00BA6697" w:rsidRPr="00B7602A">
        <w:rPr>
          <w:rFonts w:ascii="Gill Sans MT" w:hAnsi="Gill Sans MT" w:cs="Times New Roman"/>
          <w:sz w:val="24"/>
          <w:szCs w:val="24"/>
        </w:rPr>
        <w:t xml:space="preserve">. </w:t>
      </w:r>
    </w:p>
    <w:p w14:paraId="2A4047C8" w14:textId="5FD852AA" w:rsidR="00EA3FC8" w:rsidRPr="00B7602A" w:rsidRDefault="006E1F45"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Subsequently</w:t>
      </w:r>
      <w:r w:rsidR="00AA4B2E" w:rsidRPr="00B7602A">
        <w:rPr>
          <w:rFonts w:ascii="Gill Sans MT" w:hAnsi="Gill Sans MT" w:cs="Times New Roman"/>
          <w:sz w:val="24"/>
          <w:szCs w:val="24"/>
        </w:rPr>
        <w:t xml:space="preserve"> however, </w:t>
      </w:r>
      <w:r w:rsidR="00990436" w:rsidRPr="00B7602A">
        <w:rPr>
          <w:rFonts w:ascii="Gill Sans MT" w:hAnsi="Gill Sans MT" w:cs="Times New Roman"/>
          <w:sz w:val="24"/>
          <w:szCs w:val="24"/>
        </w:rPr>
        <w:t xml:space="preserve">during </w:t>
      </w:r>
      <w:r w:rsidR="00C63470" w:rsidRPr="00B7602A">
        <w:rPr>
          <w:rFonts w:ascii="Gill Sans MT" w:hAnsi="Gill Sans MT" w:cs="Times New Roman"/>
          <w:sz w:val="24"/>
          <w:szCs w:val="24"/>
        </w:rPr>
        <w:t xml:space="preserve">the last </w:t>
      </w:r>
      <w:r w:rsidR="009810FF">
        <w:rPr>
          <w:rFonts w:ascii="Gill Sans MT" w:hAnsi="Gill Sans MT" w:cs="Times New Roman"/>
          <w:sz w:val="24"/>
          <w:szCs w:val="24"/>
        </w:rPr>
        <w:t>25 years</w:t>
      </w:r>
      <w:r w:rsidR="00C63470" w:rsidRPr="00B7602A">
        <w:rPr>
          <w:rFonts w:ascii="Gill Sans MT" w:hAnsi="Gill Sans MT" w:cs="Times New Roman"/>
          <w:sz w:val="24"/>
          <w:szCs w:val="24"/>
        </w:rPr>
        <w:t xml:space="preserve"> </w:t>
      </w:r>
      <w:r w:rsidR="001364C0" w:rsidRPr="00B7602A">
        <w:rPr>
          <w:rFonts w:ascii="Gill Sans MT" w:hAnsi="Gill Sans MT" w:cs="Times New Roman"/>
          <w:sz w:val="24"/>
          <w:szCs w:val="24"/>
        </w:rPr>
        <w:t xml:space="preserve">and </w:t>
      </w:r>
      <w:r w:rsidR="00464A1A" w:rsidRPr="00B7602A">
        <w:rPr>
          <w:rFonts w:ascii="Gill Sans MT" w:hAnsi="Gill Sans MT" w:cs="Times New Roman"/>
          <w:sz w:val="24"/>
          <w:szCs w:val="24"/>
        </w:rPr>
        <w:t xml:space="preserve">with </w:t>
      </w:r>
      <w:r w:rsidR="00F11D89" w:rsidRPr="00B7602A">
        <w:rPr>
          <w:rFonts w:ascii="Gill Sans MT" w:hAnsi="Gill Sans MT" w:cs="Times New Roman"/>
          <w:sz w:val="24"/>
          <w:szCs w:val="24"/>
        </w:rPr>
        <w:t xml:space="preserve">the rigorous sea change realities </w:t>
      </w:r>
      <w:r w:rsidR="00464A1A" w:rsidRPr="00B7602A">
        <w:rPr>
          <w:rFonts w:ascii="Gill Sans MT" w:hAnsi="Gill Sans MT" w:cs="Times New Roman"/>
          <w:sz w:val="24"/>
          <w:szCs w:val="24"/>
        </w:rPr>
        <w:t>globalization and</w:t>
      </w:r>
      <w:r w:rsidR="00456FFB" w:rsidRPr="00B7602A">
        <w:rPr>
          <w:rFonts w:ascii="Gill Sans MT" w:hAnsi="Gill Sans MT" w:cs="Times New Roman"/>
          <w:sz w:val="24"/>
          <w:szCs w:val="24"/>
        </w:rPr>
        <w:t xml:space="preserve"> liberalized </w:t>
      </w:r>
      <w:r w:rsidR="00373C2A" w:rsidRPr="00B7602A">
        <w:rPr>
          <w:rFonts w:ascii="Gill Sans MT" w:hAnsi="Gill Sans MT" w:cs="Times New Roman"/>
          <w:sz w:val="24"/>
          <w:szCs w:val="24"/>
        </w:rPr>
        <w:t>trade</w:t>
      </w:r>
      <w:r w:rsidR="00AA4B2E" w:rsidRPr="00B7602A">
        <w:rPr>
          <w:rFonts w:ascii="Gill Sans MT" w:hAnsi="Gill Sans MT" w:cs="Times New Roman"/>
          <w:sz w:val="24"/>
          <w:szCs w:val="24"/>
        </w:rPr>
        <w:t xml:space="preserve"> reforms </w:t>
      </w:r>
      <w:r w:rsidR="00F11D89" w:rsidRPr="00B7602A">
        <w:rPr>
          <w:rFonts w:ascii="Gill Sans MT" w:hAnsi="Gill Sans MT" w:cs="Times New Roman"/>
          <w:sz w:val="24"/>
          <w:szCs w:val="24"/>
        </w:rPr>
        <w:t xml:space="preserve">have </w:t>
      </w:r>
      <w:r w:rsidR="00C23749" w:rsidRPr="00B7602A">
        <w:rPr>
          <w:rFonts w:ascii="Gill Sans MT" w:hAnsi="Gill Sans MT" w:cs="Times New Roman"/>
          <w:sz w:val="24"/>
          <w:szCs w:val="24"/>
        </w:rPr>
        <w:t>brought, radically</w:t>
      </w:r>
      <w:r w:rsidRPr="00B7602A">
        <w:rPr>
          <w:rFonts w:ascii="Gill Sans MT" w:hAnsi="Gill Sans MT" w:cs="Times New Roman"/>
          <w:sz w:val="24"/>
          <w:szCs w:val="24"/>
        </w:rPr>
        <w:t xml:space="preserve"> different</w:t>
      </w:r>
      <w:r w:rsidR="001364C0" w:rsidRPr="00B7602A">
        <w:rPr>
          <w:rFonts w:ascii="Gill Sans MT" w:hAnsi="Gill Sans MT" w:cs="Times New Roman"/>
          <w:sz w:val="24"/>
          <w:szCs w:val="24"/>
        </w:rPr>
        <w:t xml:space="preserve">, under-attended </w:t>
      </w:r>
      <w:r w:rsidR="009810FF">
        <w:rPr>
          <w:rFonts w:ascii="Gill Sans MT" w:hAnsi="Gill Sans MT" w:cs="Times New Roman"/>
          <w:sz w:val="24"/>
          <w:szCs w:val="24"/>
        </w:rPr>
        <w:t>dynamics</w:t>
      </w:r>
      <w:r w:rsidR="009810FF" w:rsidRPr="00B7602A">
        <w:rPr>
          <w:rFonts w:ascii="Gill Sans MT" w:hAnsi="Gill Sans MT" w:cs="Times New Roman"/>
          <w:sz w:val="24"/>
          <w:szCs w:val="24"/>
        </w:rPr>
        <w:t xml:space="preserve"> </w:t>
      </w:r>
      <w:r w:rsidR="001364C0" w:rsidRPr="00B7602A">
        <w:rPr>
          <w:rFonts w:ascii="Gill Sans MT" w:hAnsi="Gill Sans MT" w:cs="Times New Roman"/>
          <w:sz w:val="24"/>
          <w:szCs w:val="24"/>
        </w:rPr>
        <w:t xml:space="preserve">accumulated and </w:t>
      </w:r>
      <w:r w:rsidR="00AA4B2E" w:rsidRPr="00B7602A">
        <w:rPr>
          <w:rFonts w:ascii="Gill Sans MT" w:hAnsi="Gill Sans MT" w:cs="Times New Roman"/>
          <w:sz w:val="24"/>
          <w:szCs w:val="24"/>
        </w:rPr>
        <w:t xml:space="preserve">sector-based issues and problems </w:t>
      </w:r>
      <w:r w:rsidR="009F2CCF" w:rsidRPr="00B7602A">
        <w:rPr>
          <w:rFonts w:ascii="Gill Sans MT" w:hAnsi="Gill Sans MT" w:cs="Times New Roman"/>
          <w:sz w:val="24"/>
          <w:szCs w:val="24"/>
        </w:rPr>
        <w:t>emerged</w:t>
      </w:r>
      <w:r w:rsidR="001364C0" w:rsidRPr="00B7602A">
        <w:rPr>
          <w:rFonts w:ascii="Gill Sans MT" w:hAnsi="Gill Sans MT" w:cs="Times New Roman"/>
          <w:sz w:val="24"/>
          <w:szCs w:val="24"/>
        </w:rPr>
        <w:t xml:space="preserve">, </w:t>
      </w:r>
      <w:r w:rsidR="00513286" w:rsidRPr="00B7602A">
        <w:rPr>
          <w:rFonts w:ascii="Gill Sans MT" w:hAnsi="Gill Sans MT" w:cs="Times New Roman"/>
          <w:sz w:val="24"/>
          <w:szCs w:val="24"/>
        </w:rPr>
        <w:t>leading to formidable, systemic challenges</w:t>
      </w:r>
      <w:r w:rsidR="00180D4B" w:rsidRPr="00B7602A">
        <w:rPr>
          <w:rFonts w:ascii="Gill Sans MT" w:hAnsi="Gill Sans MT" w:cs="Times New Roman"/>
          <w:sz w:val="24"/>
          <w:szCs w:val="24"/>
        </w:rPr>
        <w:t xml:space="preserve">. These </w:t>
      </w:r>
      <w:r w:rsidRPr="00B7602A">
        <w:rPr>
          <w:rFonts w:ascii="Gill Sans MT" w:hAnsi="Gill Sans MT" w:cs="Times New Roman"/>
          <w:sz w:val="24"/>
          <w:szCs w:val="24"/>
        </w:rPr>
        <w:t>stimulat</w:t>
      </w:r>
      <w:r w:rsidR="00456FFB" w:rsidRPr="00B7602A">
        <w:rPr>
          <w:rFonts w:ascii="Gill Sans MT" w:hAnsi="Gill Sans MT" w:cs="Times New Roman"/>
          <w:sz w:val="24"/>
          <w:szCs w:val="24"/>
        </w:rPr>
        <w:t xml:space="preserve">ed </w:t>
      </w:r>
      <w:r w:rsidR="009C374D" w:rsidRPr="00B7602A">
        <w:rPr>
          <w:rFonts w:ascii="Gill Sans MT" w:hAnsi="Gill Sans MT" w:cs="Times New Roman"/>
          <w:sz w:val="24"/>
          <w:szCs w:val="24"/>
        </w:rPr>
        <w:t>ever-</w:t>
      </w:r>
      <w:r w:rsidR="00464A1A" w:rsidRPr="00B7602A">
        <w:rPr>
          <w:rFonts w:ascii="Gill Sans MT" w:hAnsi="Gill Sans MT" w:cs="Times New Roman"/>
          <w:sz w:val="24"/>
          <w:szCs w:val="24"/>
        </w:rPr>
        <w:t>severe</w:t>
      </w:r>
      <w:r w:rsidR="00F95306" w:rsidRPr="00B7602A">
        <w:rPr>
          <w:rFonts w:ascii="Gill Sans MT" w:hAnsi="Gill Sans MT" w:cs="Times New Roman"/>
          <w:sz w:val="24"/>
          <w:szCs w:val="24"/>
        </w:rPr>
        <w:t>,</w:t>
      </w:r>
      <w:r w:rsidR="00464A1A" w:rsidRPr="00B7602A">
        <w:rPr>
          <w:rFonts w:ascii="Gill Sans MT" w:hAnsi="Gill Sans MT" w:cs="Times New Roman"/>
          <w:sz w:val="24"/>
          <w:szCs w:val="24"/>
        </w:rPr>
        <w:t xml:space="preserve"> </w:t>
      </w:r>
      <w:r w:rsidR="00437500" w:rsidRPr="00B7602A">
        <w:rPr>
          <w:rFonts w:ascii="Gill Sans MT" w:hAnsi="Gill Sans MT" w:cs="Times New Roman"/>
          <w:sz w:val="24"/>
          <w:szCs w:val="24"/>
        </w:rPr>
        <w:t>economic</w:t>
      </w:r>
      <w:r w:rsidR="009F2CCF" w:rsidRPr="00B7602A">
        <w:rPr>
          <w:rFonts w:ascii="Gill Sans MT" w:hAnsi="Gill Sans MT" w:cs="Times New Roman"/>
          <w:sz w:val="24"/>
          <w:szCs w:val="24"/>
        </w:rPr>
        <w:t>-</w:t>
      </w:r>
      <w:r w:rsidR="00437500" w:rsidRPr="00B7602A">
        <w:rPr>
          <w:rFonts w:ascii="Gill Sans MT" w:hAnsi="Gill Sans MT" w:cs="Times New Roman"/>
          <w:sz w:val="24"/>
          <w:szCs w:val="24"/>
        </w:rPr>
        <w:t xml:space="preserve">related </w:t>
      </w:r>
      <w:r w:rsidRPr="00B7602A">
        <w:rPr>
          <w:rFonts w:ascii="Gill Sans MT" w:hAnsi="Gill Sans MT" w:cs="Times New Roman"/>
          <w:sz w:val="24"/>
          <w:szCs w:val="24"/>
        </w:rPr>
        <w:t>structural problems</w:t>
      </w:r>
      <w:r w:rsidR="009B5193" w:rsidRPr="00B7602A">
        <w:rPr>
          <w:rFonts w:ascii="Gill Sans MT" w:hAnsi="Gill Sans MT" w:cs="Times New Roman"/>
          <w:sz w:val="24"/>
          <w:szCs w:val="24"/>
        </w:rPr>
        <w:t xml:space="preserve">. </w:t>
      </w:r>
      <w:r w:rsidR="00464A1A" w:rsidRPr="00B7602A">
        <w:rPr>
          <w:rFonts w:ascii="Gill Sans MT" w:hAnsi="Gill Sans MT" w:cs="Times New Roman"/>
          <w:sz w:val="24"/>
          <w:szCs w:val="24"/>
        </w:rPr>
        <w:t xml:space="preserve">Increasingly, within </w:t>
      </w:r>
      <w:r w:rsidR="0080253C" w:rsidRPr="00B7602A">
        <w:rPr>
          <w:rFonts w:ascii="Gill Sans MT" w:hAnsi="Gill Sans MT" w:cs="Times New Roman"/>
          <w:sz w:val="24"/>
          <w:szCs w:val="24"/>
        </w:rPr>
        <w:t xml:space="preserve">many </w:t>
      </w:r>
      <w:r w:rsidR="008D1F37" w:rsidRPr="00B7602A">
        <w:rPr>
          <w:rFonts w:ascii="Gill Sans MT" w:hAnsi="Gill Sans MT" w:cs="Times New Roman"/>
          <w:sz w:val="24"/>
          <w:szCs w:val="24"/>
        </w:rPr>
        <w:t>LMIE</w:t>
      </w:r>
      <w:r w:rsidR="009F2CCF" w:rsidRPr="00B7602A">
        <w:rPr>
          <w:rFonts w:ascii="Gill Sans MT" w:hAnsi="Gill Sans MT" w:cs="Times New Roman"/>
          <w:sz w:val="24"/>
          <w:szCs w:val="24"/>
        </w:rPr>
        <w:t xml:space="preserve"> countries</w:t>
      </w:r>
      <w:r w:rsidR="008D1F37" w:rsidRPr="00B7602A">
        <w:rPr>
          <w:rFonts w:ascii="Gill Sans MT" w:hAnsi="Gill Sans MT" w:cs="Times New Roman"/>
          <w:sz w:val="24"/>
          <w:szCs w:val="24"/>
        </w:rPr>
        <w:t xml:space="preserve">, </w:t>
      </w:r>
      <w:r w:rsidRPr="00B7602A">
        <w:rPr>
          <w:rFonts w:ascii="Gill Sans MT" w:hAnsi="Gill Sans MT" w:cs="Times New Roman"/>
          <w:sz w:val="24"/>
          <w:szCs w:val="24"/>
        </w:rPr>
        <w:t>rising levels of inter-generational poverty</w:t>
      </w:r>
      <w:r w:rsidR="009C374D" w:rsidRPr="00B7602A">
        <w:rPr>
          <w:rFonts w:ascii="Gill Sans MT" w:hAnsi="Gill Sans MT" w:cs="Times New Roman"/>
          <w:sz w:val="24"/>
          <w:szCs w:val="24"/>
        </w:rPr>
        <w:t xml:space="preserve"> and </w:t>
      </w:r>
      <w:r w:rsidR="00AF79AF" w:rsidRPr="00B7602A">
        <w:rPr>
          <w:rFonts w:ascii="Gill Sans MT" w:hAnsi="Gill Sans MT" w:cs="Times New Roman"/>
          <w:sz w:val="24"/>
          <w:szCs w:val="24"/>
        </w:rPr>
        <w:t>economic inequalities</w:t>
      </w:r>
      <w:r w:rsidR="009C374D" w:rsidRPr="00B7602A">
        <w:rPr>
          <w:rFonts w:ascii="Gill Sans MT" w:hAnsi="Gill Sans MT" w:cs="Times New Roman"/>
          <w:sz w:val="24"/>
          <w:szCs w:val="24"/>
        </w:rPr>
        <w:t xml:space="preserve"> </w:t>
      </w:r>
      <w:r w:rsidR="00F74BEE" w:rsidRPr="00B7602A">
        <w:rPr>
          <w:rFonts w:ascii="Gill Sans MT" w:hAnsi="Gill Sans MT" w:cs="Times New Roman"/>
          <w:sz w:val="24"/>
          <w:szCs w:val="24"/>
        </w:rPr>
        <w:t xml:space="preserve">kindle </w:t>
      </w:r>
      <w:r w:rsidR="009C374D" w:rsidRPr="00B7602A">
        <w:rPr>
          <w:rFonts w:ascii="Gill Sans MT" w:hAnsi="Gill Sans MT" w:cs="Times New Roman"/>
          <w:sz w:val="24"/>
          <w:szCs w:val="24"/>
        </w:rPr>
        <w:t xml:space="preserve">increased levels of </w:t>
      </w:r>
      <w:r w:rsidRPr="00B7602A">
        <w:rPr>
          <w:rFonts w:ascii="Gill Sans MT" w:hAnsi="Gill Sans MT" w:cs="Times New Roman"/>
          <w:sz w:val="24"/>
          <w:szCs w:val="24"/>
        </w:rPr>
        <w:t>societal desperation</w:t>
      </w:r>
      <w:r w:rsidR="009C374D" w:rsidRPr="00B7602A">
        <w:rPr>
          <w:rFonts w:ascii="Gill Sans MT" w:hAnsi="Gill Sans MT" w:cs="Times New Roman"/>
          <w:sz w:val="24"/>
          <w:szCs w:val="24"/>
        </w:rPr>
        <w:t xml:space="preserve">. </w:t>
      </w:r>
      <w:r w:rsidRPr="00B7602A">
        <w:rPr>
          <w:rFonts w:ascii="Gill Sans MT" w:hAnsi="Gill Sans MT" w:cs="Times New Roman"/>
          <w:sz w:val="24"/>
          <w:szCs w:val="24"/>
        </w:rPr>
        <w:t>For many reasons</w:t>
      </w:r>
      <w:r w:rsidR="00594625" w:rsidRPr="00B7602A">
        <w:rPr>
          <w:rFonts w:ascii="Gill Sans MT" w:hAnsi="Gill Sans MT" w:cs="Times New Roman"/>
          <w:sz w:val="24"/>
          <w:szCs w:val="24"/>
        </w:rPr>
        <w:t xml:space="preserve">, </w:t>
      </w:r>
      <w:r w:rsidR="00C93083" w:rsidRPr="00B7602A">
        <w:rPr>
          <w:rFonts w:ascii="Gill Sans MT" w:hAnsi="Gill Sans MT" w:cs="Times New Roman"/>
          <w:sz w:val="24"/>
          <w:szCs w:val="24"/>
        </w:rPr>
        <w:t xml:space="preserve">while </w:t>
      </w:r>
      <w:r w:rsidR="00EA5914" w:rsidRPr="00B7602A">
        <w:rPr>
          <w:rFonts w:ascii="Gill Sans MT" w:hAnsi="Gill Sans MT" w:cs="Times New Roman"/>
          <w:sz w:val="24"/>
          <w:szCs w:val="24"/>
        </w:rPr>
        <w:t xml:space="preserve">globalization’s </w:t>
      </w:r>
      <w:r w:rsidR="00976BBF" w:rsidRPr="00B7602A">
        <w:rPr>
          <w:rFonts w:ascii="Gill Sans MT" w:hAnsi="Gill Sans MT" w:cs="Times New Roman"/>
          <w:sz w:val="24"/>
          <w:szCs w:val="24"/>
        </w:rPr>
        <w:t xml:space="preserve">unchartered </w:t>
      </w:r>
      <w:r w:rsidR="00AF79AF" w:rsidRPr="00B7602A">
        <w:rPr>
          <w:rFonts w:ascii="Gill Sans MT" w:hAnsi="Gill Sans MT" w:cs="Times New Roman"/>
          <w:sz w:val="24"/>
          <w:szCs w:val="24"/>
        </w:rPr>
        <w:t xml:space="preserve">course </w:t>
      </w:r>
      <w:r w:rsidR="00C93083" w:rsidRPr="00B7602A">
        <w:rPr>
          <w:rFonts w:ascii="Gill Sans MT" w:hAnsi="Gill Sans MT" w:cs="Times New Roman"/>
          <w:sz w:val="24"/>
          <w:szCs w:val="24"/>
        </w:rPr>
        <w:t xml:space="preserve">advanced, </w:t>
      </w:r>
      <w:r w:rsidRPr="00B7602A">
        <w:rPr>
          <w:rFonts w:ascii="Gill Sans MT" w:hAnsi="Gill Sans MT" w:cs="Times New Roman"/>
          <w:sz w:val="24"/>
          <w:szCs w:val="24"/>
        </w:rPr>
        <w:t xml:space="preserve">many </w:t>
      </w:r>
      <w:r w:rsidR="00C93083" w:rsidRPr="00B7602A">
        <w:rPr>
          <w:rFonts w:ascii="Gill Sans MT" w:hAnsi="Gill Sans MT" w:cs="Times New Roman"/>
          <w:sz w:val="24"/>
          <w:szCs w:val="24"/>
        </w:rPr>
        <w:t>developing country officials</w:t>
      </w:r>
      <w:r w:rsidR="00BB76EB" w:rsidRPr="00B7602A">
        <w:rPr>
          <w:rFonts w:ascii="Gill Sans MT" w:hAnsi="Gill Sans MT" w:cs="Times New Roman"/>
          <w:sz w:val="24"/>
          <w:szCs w:val="24"/>
        </w:rPr>
        <w:t>,</w:t>
      </w:r>
      <w:r w:rsidR="00C93083" w:rsidRPr="00B7602A">
        <w:rPr>
          <w:rFonts w:ascii="Gill Sans MT" w:hAnsi="Gill Sans MT" w:cs="Times New Roman"/>
          <w:sz w:val="24"/>
          <w:szCs w:val="24"/>
        </w:rPr>
        <w:t xml:space="preserve"> business leaders</w:t>
      </w:r>
      <w:r w:rsidR="00456FFB" w:rsidRPr="00B7602A">
        <w:rPr>
          <w:rFonts w:ascii="Gill Sans MT" w:hAnsi="Gill Sans MT" w:cs="Times New Roman"/>
          <w:sz w:val="24"/>
          <w:szCs w:val="24"/>
        </w:rPr>
        <w:t>,</w:t>
      </w:r>
      <w:r w:rsidR="00C93083" w:rsidRPr="00B7602A">
        <w:rPr>
          <w:rFonts w:ascii="Gill Sans MT" w:hAnsi="Gill Sans MT" w:cs="Times New Roman"/>
          <w:sz w:val="24"/>
          <w:szCs w:val="24"/>
        </w:rPr>
        <w:t xml:space="preserve"> and donor</w:t>
      </w:r>
      <w:r w:rsidR="009F2CCF" w:rsidRPr="00B7602A">
        <w:rPr>
          <w:rFonts w:ascii="Gill Sans MT" w:hAnsi="Gill Sans MT" w:cs="Times New Roman"/>
          <w:sz w:val="24"/>
          <w:szCs w:val="24"/>
        </w:rPr>
        <w:t xml:space="preserve"> and</w:t>
      </w:r>
      <w:r w:rsidR="00C93083" w:rsidRPr="00B7602A">
        <w:rPr>
          <w:rFonts w:ascii="Gill Sans MT" w:hAnsi="Gill Sans MT" w:cs="Times New Roman"/>
          <w:sz w:val="24"/>
          <w:szCs w:val="24"/>
        </w:rPr>
        <w:t xml:space="preserve"> d</w:t>
      </w:r>
      <w:r w:rsidRPr="00B7602A">
        <w:rPr>
          <w:rFonts w:ascii="Gill Sans MT" w:hAnsi="Gill Sans MT" w:cs="Times New Roman"/>
          <w:sz w:val="24"/>
          <w:szCs w:val="24"/>
        </w:rPr>
        <w:t>evelopment professional</w:t>
      </w:r>
      <w:r w:rsidR="009F2CCF" w:rsidRPr="00B7602A">
        <w:rPr>
          <w:rFonts w:ascii="Gill Sans MT" w:hAnsi="Gill Sans MT" w:cs="Times New Roman"/>
          <w:sz w:val="24"/>
          <w:szCs w:val="24"/>
        </w:rPr>
        <w:t>s</w:t>
      </w:r>
      <w:r w:rsidR="00C93083" w:rsidRPr="00B7602A">
        <w:rPr>
          <w:rFonts w:ascii="Gill Sans MT" w:hAnsi="Gill Sans MT" w:cs="Times New Roman"/>
          <w:sz w:val="24"/>
          <w:szCs w:val="24"/>
        </w:rPr>
        <w:t xml:space="preserve"> </w:t>
      </w:r>
      <w:r w:rsidR="00976BBF" w:rsidRPr="00B7602A">
        <w:rPr>
          <w:rFonts w:ascii="Gill Sans MT" w:hAnsi="Gill Sans MT" w:cs="Times New Roman"/>
          <w:sz w:val="24"/>
          <w:szCs w:val="24"/>
        </w:rPr>
        <w:t>were</w:t>
      </w:r>
      <w:r w:rsidR="00AF79AF" w:rsidRPr="00B7602A">
        <w:rPr>
          <w:rFonts w:ascii="Gill Sans MT" w:hAnsi="Gill Sans MT" w:cs="Times New Roman"/>
          <w:sz w:val="24"/>
          <w:szCs w:val="24"/>
        </w:rPr>
        <w:t xml:space="preserve"> </w:t>
      </w:r>
      <w:r w:rsidR="00C63470" w:rsidRPr="00B7602A">
        <w:rPr>
          <w:rFonts w:ascii="Gill Sans MT" w:hAnsi="Gill Sans MT" w:cs="Times New Roman"/>
          <w:sz w:val="24"/>
          <w:szCs w:val="24"/>
        </w:rPr>
        <w:t xml:space="preserve">slow </w:t>
      </w:r>
      <w:r w:rsidR="008D1F37" w:rsidRPr="00B7602A">
        <w:rPr>
          <w:rFonts w:ascii="Gill Sans MT" w:hAnsi="Gill Sans MT" w:cs="Times New Roman"/>
          <w:sz w:val="24"/>
          <w:szCs w:val="24"/>
        </w:rPr>
        <w:t>to i</w:t>
      </w:r>
      <w:r w:rsidR="00C93083" w:rsidRPr="00B7602A">
        <w:rPr>
          <w:rFonts w:ascii="Gill Sans MT" w:hAnsi="Gill Sans MT" w:cs="Times New Roman"/>
          <w:sz w:val="24"/>
          <w:szCs w:val="24"/>
        </w:rPr>
        <w:t>nternalize</w:t>
      </w:r>
      <w:r w:rsidR="00180D4B" w:rsidRPr="00B7602A">
        <w:rPr>
          <w:rFonts w:ascii="Gill Sans MT" w:hAnsi="Gill Sans MT" w:cs="Times New Roman"/>
          <w:sz w:val="24"/>
          <w:szCs w:val="24"/>
        </w:rPr>
        <w:t xml:space="preserve"> </w:t>
      </w:r>
      <w:r w:rsidR="00976BBF" w:rsidRPr="00B7602A">
        <w:rPr>
          <w:rFonts w:ascii="Gill Sans MT" w:hAnsi="Gill Sans MT" w:cs="Times New Roman"/>
          <w:sz w:val="24"/>
          <w:szCs w:val="24"/>
        </w:rPr>
        <w:t xml:space="preserve">and respond to </w:t>
      </w:r>
      <w:r w:rsidR="00C93083" w:rsidRPr="00B7602A">
        <w:rPr>
          <w:rFonts w:ascii="Gill Sans MT" w:hAnsi="Gill Sans MT" w:cs="Times New Roman"/>
          <w:sz w:val="24"/>
          <w:szCs w:val="24"/>
        </w:rPr>
        <w:t xml:space="preserve">these </w:t>
      </w:r>
      <w:r w:rsidR="00180D4B" w:rsidRPr="00B7602A">
        <w:rPr>
          <w:rFonts w:ascii="Gill Sans MT" w:hAnsi="Gill Sans MT" w:cs="Times New Roman"/>
          <w:sz w:val="24"/>
          <w:szCs w:val="24"/>
        </w:rPr>
        <w:t>comple</w:t>
      </w:r>
      <w:r w:rsidR="00221472" w:rsidRPr="00B7602A">
        <w:rPr>
          <w:rFonts w:ascii="Gill Sans MT" w:hAnsi="Gill Sans MT" w:cs="Times New Roman"/>
          <w:sz w:val="24"/>
          <w:szCs w:val="24"/>
        </w:rPr>
        <w:t>x</w:t>
      </w:r>
      <w:r w:rsidR="00180D4B" w:rsidRPr="00B7602A">
        <w:rPr>
          <w:rFonts w:ascii="Gill Sans MT" w:hAnsi="Gill Sans MT" w:cs="Times New Roman"/>
          <w:sz w:val="24"/>
          <w:szCs w:val="24"/>
        </w:rPr>
        <w:t xml:space="preserve">, </w:t>
      </w:r>
      <w:r w:rsidR="00513286" w:rsidRPr="00B7602A">
        <w:rPr>
          <w:rFonts w:ascii="Gill Sans MT" w:hAnsi="Gill Sans MT" w:cs="Times New Roman"/>
          <w:sz w:val="24"/>
          <w:szCs w:val="24"/>
        </w:rPr>
        <w:t xml:space="preserve">growing, and </w:t>
      </w:r>
      <w:r w:rsidR="00C67859" w:rsidRPr="00B7602A">
        <w:rPr>
          <w:rFonts w:ascii="Gill Sans MT" w:hAnsi="Gill Sans MT" w:cs="Times New Roman"/>
          <w:sz w:val="24"/>
          <w:szCs w:val="24"/>
        </w:rPr>
        <w:t>ever-</w:t>
      </w:r>
      <w:r w:rsidR="00AF79AF" w:rsidRPr="00B7602A">
        <w:rPr>
          <w:rFonts w:ascii="Gill Sans MT" w:hAnsi="Gill Sans MT" w:cs="Times New Roman"/>
          <w:sz w:val="24"/>
          <w:szCs w:val="24"/>
        </w:rPr>
        <w:t>alarming</w:t>
      </w:r>
      <w:r w:rsidR="007A60EB" w:rsidRPr="00B7602A">
        <w:rPr>
          <w:rFonts w:ascii="Gill Sans MT" w:hAnsi="Gill Sans MT" w:cs="Times New Roman"/>
          <w:sz w:val="24"/>
          <w:szCs w:val="24"/>
        </w:rPr>
        <w:t xml:space="preserve"> </w:t>
      </w:r>
      <w:r w:rsidR="00180D4B" w:rsidRPr="00B7602A">
        <w:rPr>
          <w:rFonts w:ascii="Gill Sans MT" w:hAnsi="Gill Sans MT" w:cs="Times New Roman"/>
          <w:sz w:val="24"/>
          <w:szCs w:val="24"/>
        </w:rPr>
        <w:t xml:space="preserve">trends. </w:t>
      </w:r>
      <w:r w:rsidR="00ED6A54" w:rsidRPr="00B7602A">
        <w:rPr>
          <w:rFonts w:ascii="Gill Sans MT" w:hAnsi="Gill Sans MT" w:cs="Times New Roman"/>
          <w:sz w:val="24"/>
          <w:szCs w:val="24"/>
        </w:rPr>
        <w:t>T</w:t>
      </w:r>
      <w:r w:rsidR="00F80917" w:rsidRPr="00B7602A">
        <w:rPr>
          <w:rFonts w:ascii="Gill Sans MT" w:hAnsi="Gill Sans MT" w:cs="Times New Roman"/>
          <w:sz w:val="24"/>
          <w:szCs w:val="24"/>
        </w:rPr>
        <w:t>oday</w:t>
      </w:r>
      <w:r w:rsidR="009810FF">
        <w:rPr>
          <w:rFonts w:ascii="Gill Sans MT" w:hAnsi="Gill Sans MT" w:cs="Times New Roman"/>
          <w:sz w:val="24"/>
          <w:szCs w:val="24"/>
        </w:rPr>
        <w:t>,</w:t>
      </w:r>
      <w:r w:rsidR="007A60EB" w:rsidRPr="00B7602A">
        <w:rPr>
          <w:rFonts w:ascii="Gill Sans MT" w:hAnsi="Gill Sans MT" w:cs="Times New Roman"/>
          <w:sz w:val="24"/>
          <w:szCs w:val="24"/>
        </w:rPr>
        <w:t xml:space="preserve"> globally, </w:t>
      </w:r>
      <w:r w:rsidR="00ED6A54" w:rsidRPr="00B7602A">
        <w:rPr>
          <w:rFonts w:ascii="Gill Sans MT" w:hAnsi="Gill Sans MT" w:cs="Times New Roman"/>
          <w:sz w:val="24"/>
          <w:szCs w:val="24"/>
        </w:rPr>
        <w:t>this fuels</w:t>
      </w:r>
      <w:r w:rsidR="00BA6697" w:rsidRPr="00B7602A">
        <w:rPr>
          <w:rFonts w:ascii="Gill Sans MT" w:hAnsi="Gill Sans MT" w:cs="Times New Roman"/>
          <w:sz w:val="24"/>
          <w:szCs w:val="24"/>
        </w:rPr>
        <w:t xml:space="preserve"> and incite</w:t>
      </w:r>
      <w:r w:rsidR="00ED6A54" w:rsidRPr="00B7602A">
        <w:rPr>
          <w:rFonts w:ascii="Gill Sans MT" w:hAnsi="Gill Sans MT" w:cs="Times New Roman"/>
          <w:sz w:val="24"/>
          <w:szCs w:val="24"/>
        </w:rPr>
        <w:t>s</w:t>
      </w:r>
      <w:r w:rsidR="00BA6697" w:rsidRPr="00B7602A">
        <w:rPr>
          <w:rFonts w:ascii="Gill Sans MT" w:hAnsi="Gill Sans MT" w:cs="Times New Roman"/>
          <w:sz w:val="24"/>
          <w:szCs w:val="24"/>
        </w:rPr>
        <w:t xml:space="preserve"> </w:t>
      </w:r>
      <w:r w:rsidR="009810FF">
        <w:rPr>
          <w:rFonts w:ascii="Gill Sans MT" w:hAnsi="Gill Sans MT" w:cs="Times New Roman"/>
          <w:sz w:val="24"/>
          <w:szCs w:val="24"/>
        </w:rPr>
        <w:t xml:space="preserve">more </w:t>
      </w:r>
      <w:r w:rsidR="00F74BEE" w:rsidRPr="00B7602A">
        <w:rPr>
          <w:rFonts w:ascii="Gill Sans MT" w:hAnsi="Gill Sans MT" w:cs="Times New Roman"/>
          <w:sz w:val="24"/>
          <w:szCs w:val="24"/>
        </w:rPr>
        <w:t xml:space="preserve">severe </w:t>
      </w:r>
      <w:r w:rsidR="00F11D89" w:rsidRPr="00B7602A">
        <w:rPr>
          <w:rFonts w:ascii="Gill Sans MT" w:hAnsi="Gill Sans MT" w:cs="Times New Roman"/>
          <w:sz w:val="24"/>
          <w:szCs w:val="24"/>
        </w:rPr>
        <w:t xml:space="preserve">outcomes. </w:t>
      </w:r>
      <w:r w:rsidR="008F5A0D" w:rsidRPr="00B7602A">
        <w:rPr>
          <w:rFonts w:ascii="Gill Sans MT" w:hAnsi="Gill Sans MT" w:cs="Times New Roman"/>
          <w:sz w:val="24"/>
          <w:szCs w:val="24"/>
        </w:rPr>
        <w:t xml:space="preserve">This </w:t>
      </w:r>
      <w:r w:rsidR="009810FF">
        <w:rPr>
          <w:rFonts w:ascii="Gill Sans MT" w:hAnsi="Gill Sans MT" w:cs="Times New Roman"/>
          <w:sz w:val="24"/>
          <w:szCs w:val="24"/>
        </w:rPr>
        <w:t xml:space="preserve">white </w:t>
      </w:r>
      <w:r w:rsidR="001364C0" w:rsidRPr="00B7602A">
        <w:rPr>
          <w:rFonts w:ascii="Gill Sans MT" w:hAnsi="Gill Sans MT" w:cs="Times New Roman"/>
          <w:sz w:val="24"/>
          <w:szCs w:val="24"/>
        </w:rPr>
        <w:t xml:space="preserve">paper </w:t>
      </w:r>
      <w:r w:rsidR="00413DFE" w:rsidRPr="00B7602A">
        <w:rPr>
          <w:rFonts w:ascii="Gill Sans MT" w:hAnsi="Gill Sans MT" w:cs="Times New Roman"/>
          <w:sz w:val="24"/>
          <w:szCs w:val="24"/>
        </w:rPr>
        <w:t xml:space="preserve">presents </w:t>
      </w:r>
      <w:r w:rsidR="008F5A0D" w:rsidRPr="00B7602A">
        <w:rPr>
          <w:rFonts w:ascii="Gill Sans MT" w:hAnsi="Gill Sans MT" w:cs="Times New Roman"/>
          <w:sz w:val="24"/>
          <w:szCs w:val="24"/>
        </w:rPr>
        <w:t>the consequences of th</w:t>
      </w:r>
      <w:r w:rsidR="00ED6A54" w:rsidRPr="00B7602A">
        <w:rPr>
          <w:rFonts w:ascii="Gill Sans MT" w:hAnsi="Gill Sans MT" w:cs="Times New Roman"/>
          <w:sz w:val="24"/>
          <w:szCs w:val="24"/>
        </w:rPr>
        <w:t>is underreported</w:t>
      </w:r>
      <w:r w:rsidR="004D3226" w:rsidRPr="00B7602A">
        <w:rPr>
          <w:rFonts w:ascii="Gill Sans MT" w:hAnsi="Gill Sans MT" w:cs="Times New Roman"/>
          <w:sz w:val="24"/>
          <w:szCs w:val="24"/>
        </w:rPr>
        <w:t xml:space="preserve"> </w:t>
      </w:r>
      <w:proofErr w:type="spellStart"/>
      <w:r w:rsidR="004D3226" w:rsidRPr="00B7602A">
        <w:rPr>
          <w:rFonts w:ascii="Gill Sans MT" w:hAnsi="Gill Sans MT" w:cs="Times New Roman"/>
          <w:sz w:val="24"/>
          <w:szCs w:val="24"/>
        </w:rPr>
        <w:t>phemonenon</w:t>
      </w:r>
      <w:proofErr w:type="spellEnd"/>
      <w:r w:rsidR="00ED6A54" w:rsidRPr="00B7602A">
        <w:rPr>
          <w:rFonts w:ascii="Gill Sans MT" w:hAnsi="Gill Sans MT" w:cs="Times New Roman"/>
          <w:sz w:val="24"/>
          <w:szCs w:val="24"/>
        </w:rPr>
        <w:t xml:space="preserve"> and the </w:t>
      </w:r>
      <w:r w:rsidR="008F5A0D" w:rsidRPr="00B7602A">
        <w:rPr>
          <w:rFonts w:ascii="Gill Sans MT" w:hAnsi="Gill Sans MT" w:cs="Times New Roman"/>
          <w:sz w:val="24"/>
          <w:szCs w:val="24"/>
        </w:rPr>
        <w:t>increasingly disturbing societal problems</w:t>
      </w:r>
      <w:r w:rsidR="009810FF">
        <w:rPr>
          <w:rFonts w:ascii="Gill Sans MT" w:hAnsi="Gill Sans MT" w:cs="Times New Roman"/>
          <w:sz w:val="24"/>
          <w:szCs w:val="24"/>
        </w:rPr>
        <w:t>,</w:t>
      </w:r>
      <w:r w:rsidR="008F5A0D" w:rsidRPr="00B7602A">
        <w:rPr>
          <w:rFonts w:ascii="Gill Sans MT" w:hAnsi="Gill Sans MT" w:cs="Times New Roman"/>
          <w:sz w:val="24"/>
          <w:szCs w:val="24"/>
        </w:rPr>
        <w:t xml:space="preserve"> </w:t>
      </w:r>
      <w:r w:rsidR="00413DFE" w:rsidRPr="00B7602A">
        <w:rPr>
          <w:rFonts w:ascii="Gill Sans MT" w:hAnsi="Gill Sans MT" w:cs="Times New Roman"/>
          <w:sz w:val="24"/>
          <w:szCs w:val="24"/>
        </w:rPr>
        <w:t xml:space="preserve">which also impact our political and </w:t>
      </w:r>
      <w:r w:rsidR="00EA3FC8" w:rsidRPr="00B7602A">
        <w:rPr>
          <w:rFonts w:ascii="Gill Sans MT" w:hAnsi="Gill Sans MT" w:cs="Times New Roman"/>
          <w:sz w:val="24"/>
          <w:szCs w:val="24"/>
        </w:rPr>
        <w:t>natio</w:t>
      </w:r>
      <w:r w:rsidR="00413DFE" w:rsidRPr="00B7602A">
        <w:rPr>
          <w:rFonts w:ascii="Gill Sans MT" w:hAnsi="Gill Sans MT" w:cs="Times New Roman"/>
          <w:sz w:val="24"/>
          <w:szCs w:val="24"/>
        </w:rPr>
        <w:t xml:space="preserve">nal </w:t>
      </w:r>
      <w:r w:rsidR="00EA3FC8" w:rsidRPr="00B7602A">
        <w:rPr>
          <w:rFonts w:ascii="Gill Sans MT" w:hAnsi="Gill Sans MT" w:cs="Times New Roman"/>
          <w:sz w:val="24"/>
          <w:szCs w:val="24"/>
        </w:rPr>
        <w:t>security agend</w:t>
      </w:r>
      <w:r w:rsidR="00513286" w:rsidRPr="00B7602A">
        <w:rPr>
          <w:rFonts w:ascii="Gill Sans MT" w:hAnsi="Gill Sans MT" w:cs="Times New Roman"/>
          <w:sz w:val="24"/>
          <w:szCs w:val="24"/>
        </w:rPr>
        <w:t>a</w:t>
      </w:r>
      <w:r w:rsidR="00A97719">
        <w:rPr>
          <w:rFonts w:ascii="Gill Sans MT" w:hAnsi="Gill Sans MT" w:cs="Times New Roman"/>
          <w:sz w:val="24"/>
          <w:szCs w:val="24"/>
        </w:rPr>
        <w:t>s</w:t>
      </w:r>
      <w:r w:rsidR="004D3226" w:rsidRPr="00B7602A">
        <w:rPr>
          <w:rFonts w:ascii="Gill Sans MT" w:hAnsi="Gill Sans MT" w:cs="Times New Roman"/>
          <w:sz w:val="24"/>
          <w:szCs w:val="24"/>
        </w:rPr>
        <w:t xml:space="preserve">. Notably, the same </w:t>
      </w:r>
      <w:proofErr w:type="spellStart"/>
      <w:r w:rsidR="004D3226" w:rsidRPr="00B7602A">
        <w:rPr>
          <w:rFonts w:ascii="Gill Sans MT" w:hAnsi="Gill Sans MT" w:cs="Times New Roman"/>
          <w:sz w:val="24"/>
          <w:szCs w:val="24"/>
        </w:rPr>
        <w:t>dynamcis</w:t>
      </w:r>
      <w:proofErr w:type="spellEnd"/>
      <w:r w:rsidR="004D3226" w:rsidRPr="00B7602A">
        <w:rPr>
          <w:rFonts w:ascii="Gill Sans MT" w:hAnsi="Gill Sans MT" w:cs="Times New Roman"/>
          <w:sz w:val="24"/>
          <w:szCs w:val="24"/>
        </w:rPr>
        <w:t xml:space="preserve"> are occurring in </w:t>
      </w:r>
      <w:r w:rsidR="0004663E" w:rsidRPr="00B7602A">
        <w:rPr>
          <w:rFonts w:ascii="Gill Sans MT" w:hAnsi="Gill Sans MT" w:cs="Times New Roman"/>
          <w:sz w:val="24"/>
          <w:szCs w:val="24"/>
        </w:rPr>
        <w:t xml:space="preserve">our </w:t>
      </w:r>
      <w:r w:rsidR="009810FF">
        <w:rPr>
          <w:rFonts w:ascii="Gill Sans MT" w:hAnsi="Gill Sans MT" w:cs="Times New Roman"/>
          <w:sz w:val="24"/>
          <w:szCs w:val="24"/>
        </w:rPr>
        <w:t>Organization for Economic Cooperation and Development (</w:t>
      </w:r>
      <w:r w:rsidR="00413DFE" w:rsidRPr="00B7602A">
        <w:rPr>
          <w:rFonts w:ascii="Gill Sans MT" w:hAnsi="Gill Sans MT" w:cs="Times New Roman"/>
          <w:sz w:val="24"/>
          <w:szCs w:val="24"/>
        </w:rPr>
        <w:t>OECD</w:t>
      </w:r>
      <w:r w:rsidR="009810FF">
        <w:rPr>
          <w:rFonts w:ascii="Gill Sans MT" w:hAnsi="Gill Sans MT" w:cs="Times New Roman"/>
          <w:sz w:val="24"/>
          <w:szCs w:val="24"/>
        </w:rPr>
        <w:t>)</w:t>
      </w:r>
      <w:r w:rsidR="00413DFE" w:rsidRPr="00B7602A">
        <w:rPr>
          <w:rFonts w:ascii="Gill Sans MT" w:hAnsi="Gill Sans MT" w:cs="Times New Roman"/>
          <w:sz w:val="24"/>
          <w:szCs w:val="24"/>
        </w:rPr>
        <w:t xml:space="preserve"> partn</w:t>
      </w:r>
      <w:r w:rsidR="0004663E" w:rsidRPr="00B7602A">
        <w:rPr>
          <w:rFonts w:ascii="Gill Sans MT" w:hAnsi="Gill Sans MT" w:cs="Times New Roman"/>
          <w:sz w:val="24"/>
          <w:szCs w:val="24"/>
        </w:rPr>
        <w:t xml:space="preserve">ers. </w:t>
      </w:r>
      <w:r w:rsidR="00413DFE" w:rsidRPr="00B7602A">
        <w:rPr>
          <w:rFonts w:ascii="Gill Sans MT" w:hAnsi="Gill Sans MT" w:cs="Times New Roman"/>
          <w:sz w:val="24"/>
          <w:szCs w:val="24"/>
        </w:rPr>
        <w:t xml:space="preserve">  </w:t>
      </w:r>
      <w:r w:rsidR="00EA3FC8" w:rsidRPr="00B7602A">
        <w:rPr>
          <w:rFonts w:ascii="Gill Sans MT" w:hAnsi="Gill Sans MT" w:cs="Times New Roman"/>
          <w:sz w:val="24"/>
          <w:szCs w:val="24"/>
        </w:rPr>
        <w:t xml:space="preserve"> </w:t>
      </w:r>
    </w:p>
    <w:p w14:paraId="30DB52AB" w14:textId="47E20A1E" w:rsidR="00F95306" w:rsidRPr="00B7602A" w:rsidRDefault="00BA6697"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Since</w:t>
      </w:r>
      <w:r w:rsidR="002D76E0" w:rsidRPr="00B7602A">
        <w:rPr>
          <w:rFonts w:ascii="Gill Sans MT" w:hAnsi="Gill Sans MT" w:cs="Times New Roman"/>
          <w:sz w:val="24"/>
          <w:szCs w:val="24"/>
        </w:rPr>
        <w:t xml:space="preserve"> my retirement from USAID as </w:t>
      </w:r>
      <w:r w:rsidR="00AF79AF" w:rsidRPr="00B7602A">
        <w:rPr>
          <w:rFonts w:ascii="Gill Sans MT" w:hAnsi="Gill Sans MT" w:cs="Times New Roman"/>
          <w:sz w:val="24"/>
          <w:szCs w:val="24"/>
        </w:rPr>
        <w:t xml:space="preserve">its headquarters’ </w:t>
      </w:r>
      <w:r w:rsidR="002D76E0" w:rsidRPr="00B7602A">
        <w:rPr>
          <w:rFonts w:ascii="Gill Sans MT" w:hAnsi="Gill Sans MT" w:cs="Times New Roman"/>
          <w:sz w:val="24"/>
          <w:szCs w:val="24"/>
        </w:rPr>
        <w:t xml:space="preserve">Agriculture Office Director </w:t>
      </w:r>
      <w:r w:rsidR="00F11D89" w:rsidRPr="00B7602A">
        <w:rPr>
          <w:rFonts w:ascii="Gill Sans MT" w:hAnsi="Gill Sans MT" w:cs="Times New Roman"/>
          <w:sz w:val="24"/>
          <w:szCs w:val="24"/>
        </w:rPr>
        <w:t>30</w:t>
      </w:r>
      <w:r w:rsidR="002D76E0" w:rsidRPr="00B7602A">
        <w:rPr>
          <w:rFonts w:ascii="Gill Sans MT" w:hAnsi="Gill Sans MT" w:cs="Times New Roman"/>
          <w:sz w:val="24"/>
          <w:szCs w:val="24"/>
        </w:rPr>
        <w:t xml:space="preserve"> years</w:t>
      </w:r>
      <w:r w:rsidR="00BB76EB" w:rsidRPr="00B7602A">
        <w:rPr>
          <w:rFonts w:ascii="Gill Sans MT" w:hAnsi="Gill Sans MT" w:cs="Times New Roman"/>
          <w:sz w:val="24"/>
          <w:szCs w:val="24"/>
        </w:rPr>
        <w:t xml:space="preserve"> ago,</w:t>
      </w:r>
      <w:r w:rsidR="002D76E0" w:rsidRPr="00B7602A">
        <w:rPr>
          <w:rFonts w:ascii="Gill Sans MT" w:hAnsi="Gill Sans MT" w:cs="Times New Roman"/>
          <w:sz w:val="24"/>
          <w:szCs w:val="24"/>
        </w:rPr>
        <w:t xml:space="preserve"> I have engaged in a variety of sector-related </w:t>
      </w:r>
      <w:r w:rsidR="00160A94" w:rsidRPr="00B7602A">
        <w:rPr>
          <w:rFonts w:ascii="Gill Sans MT" w:hAnsi="Gill Sans MT" w:cs="Times New Roman"/>
          <w:sz w:val="24"/>
          <w:szCs w:val="24"/>
        </w:rPr>
        <w:t xml:space="preserve">strategic planning </w:t>
      </w:r>
      <w:r w:rsidR="002D76E0" w:rsidRPr="00B7602A">
        <w:rPr>
          <w:rFonts w:ascii="Gill Sans MT" w:hAnsi="Gill Sans MT" w:cs="Times New Roman"/>
          <w:sz w:val="24"/>
          <w:szCs w:val="24"/>
        </w:rPr>
        <w:t>consultanc</w:t>
      </w:r>
      <w:r w:rsidR="00160A94" w:rsidRPr="00B7602A">
        <w:rPr>
          <w:rFonts w:ascii="Gill Sans MT" w:hAnsi="Gill Sans MT" w:cs="Times New Roman"/>
          <w:sz w:val="24"/>
          <w:szCs w:val="24"/>
        </w:rPr>
        <w:t xml:space="preserve">ies </w:t>
      </w:r>
      <w:r w:rsidR="002D76E0" w:rsidRPr="00B7602A">
        <w:rPr>
          <w:rFonts w:ascii="Gill Sans MT" w:hAnsi="Gill Sans MT" w:cs="Times New Roman"/>
          <w:sz w:val="24"/>
          <w:szCs w:val="24"/>
        </w:rPr>
        <w:t xml:space="preserve">and program management services in 20 </w:t>
      </w:r>
      <w:r w:rsidR="007A6286" w:rsidRPr="00B7602A">
        <w:rPr>
          <w:rFonts w:ascii="Gill Sans MT" w:hAnsi="Gill Sans MT" w:cs="Times New Roman"/>
          <w:sz w:val="24"/>
          <w:szCs w:val="24"/>
        </w:rPr>
        <w:t xml:space="preserve">counties </w:t>
      </w:r>
      <w:r w:rsidR="009F2CCF" w:rsidRPr="00B7602A">
        <w:rPr>
          <w:rFonts w:ascii="Gill Sans MT" w:hAnsi="Gill Sans MT" w:cs="Times New Roman"/>
          <w:sz w:val="24"/>
          <w:szCs w:val="24"/>
        </w:rPr>
        <w:t>of</w:t>
      </w:r>
      <w:r w:rsidR="00456FFB" w:rsidRPr="00B7602A">
        <w:rPr>
          <w:rFonts w:ascii="Gill Sans MT" w:hAnsi="Gill Sans MT" w:cs="Times New Roman"/>
          <w:sz w:val="24"/>
          <w:szCs w:val="24"/>
        </w:rPr>
        <w:t xml:space="preserve"> </w:t>
      </w:r>
      <w:r w:rsidR="007A6286" w:rsidRPr="00B7602A">
        <w:rPr>
          <w:rFonts w:ascii="Gill Sans MT" w:hAnsi="Gill Sans MT" w:cs="Times New Roman"/>
          <w:sz w:val="24"/>
          <w:szCs w:val="24"/>
        </w:rPr>
        <w:t>Africa, Asia, and L</w:t>
      </w:r>
      <w:r w:rsidR="00456FFB" w:rsidRPr="00B7602A">
        <w:rPr>
          <w:rFonts w:ascii="Gill Sans MT" w:hAnsi="Gill Sans MT" w:cs="Times New Roman"/>
          <w:sz w:val="24"/>
          <w:szCs w:val="24"/>
        </w:rPr>
        <w:t>atin America and the Caribbean</w:t>
      </w:r>
      <w:r w:rsidR="0034175D" w:rsidRPr="00B7602A">
        <w:rPr>
          <w:rFonts w:ascii="Gill Sans MT" w:hAnsi="Gill Sans MT" w:cs="Times New Roman"/>
          <w:sz w:val="24"/>
          <w:szCs w:val="24"/>
        </w:rPr>
        <w:t xml:space="preserve">. </w:t>
      </w:r>
      <w:r w:rsidRPr="00B7602A">
        <w:rPr>
          <w:rFonts w:ascii="Gill Sans MT" w:hAnsi="Gill Sans MT" w:cs="Times New Roman"/>
          <w:sz w:val="24"/>
          <w:szCs w:val="24"/>
        </w:rPr>
        <w:t xml:space="preserve">Resulting from the </w:t>
      </w:r>
      <w:r w:rsidR="00B56ED9" w:rsidRPr="00B7602A">
        <w:rPr>
          <w:rFonts w:ascii="Gill Sans MT" w:hAnsi="Gill Sans MT" w:cs="Times New Roman"/>
          <w:sz w:val="24"/>
          <w:szCs w:val="24"/>
        </w:rPr>
        <w:t>worsening</w:t>
      </w:r>
      <w:r w:rsidR="00ED6A54" w:rsidRPr="00B7602A">
        <w:rPr>
          <w:rFonts w:ascii="Gill Sans MT" w:hAnsi="Gill Sans MT" w:cs="Times New Roman"/>
          <w:sz w:val="24"/>
          <w:szCs w:val="24"/>
        </w:rPr>
        <w:t xml:space="preserve"> </w:t>
      </w:r>
      <w:r w:rsidR="00B56ED9" w:rsidRPr="00B7602A">
        <w:rPr>
          <w:rFonts w:ascii="Gill Sans MT" w:hAnsi="Gill Sans MT" w:cs="Times New Roman"/>
          <w:sz w:val="24"/>
          <w:szCs w:val="24"/>
        </w:rPr>
        <w:t>sector</w:t>
      </w:r>
      <w:r w:rsidRPr="00B7602A">
        <w:rPr>
          <w:rFonts w:ascii="Gill Sans MT" w:hAnsi="Gill Sans MT" w:cs="Times New Roman"/>
          <w:sz w:val="24"/>
          <w:szCs w:val="24"/>
        </w:rPr>
        <w:t>,</w:t>
      </w:r>
      <w:r w:rsidR="00B56ED9" w:rsidRPr="00B7602A">
        <w:rPr>
          <w:rFonts w:ascii="Gill Sans MT" w:hAnsi="Gill Sans MT" w:cs="Times New Roman"/>
          <w:sz w:val="24"/>
          <w:szCs w:val="24"/>
        </w:rPr>
        <w:t xml:space="preserve"> economic, trade</w:t>
      </w:r>
      <w:r w:rsidR="009445D3" w:rsidRPr="00B7602A">
        <w:rPr>
          <w:rFonts w:ascii="Gill Sans MT" w:hAnsi="Gill Sans MT" w:cs="Times New Roman"/>
          <w:sz w:val="24"/>
          <w:szCs w:val="24"/>
        </w:rPr>
        <w:t xml:space="preserve">, and poverty </w:t>
      </w:r>
      <w:r w:rsidR="00B56ED9" w:rsidRPr="00B7602A">
        <w:rPr>
          <w:rFonts w:ascii="Gill Sans MT" w:hAnsi="Gill Sans MT" w:cs="Times New Roman"/>
          <w:sz w:val="24"/>
          <w:szCs w:val="24"/>
        </w:rPr>
        <w:t>trends</w:t>
      </w:r>
      <w:r w:rsidR="00413DFE" w:rsidRPr="00B7602A">
        <w:rPr>
          <w:rFonts w:ascii="Gill Sans MT" w:hAnsi="Gill Sans MT" w:cs="Times New Roman"/>
          <w:sz w:val="24"/>
          <w:szCs w:val="24"/>
        </w:rPr>
        <w:t xml:space="preserve"> I reported</w:t>
      </w:r>
      <w:r w:rsidRPr="00B7602A">
        <w:rPr>
          <w:rFonts w:ascii="Gill Sans MT" w:hAnsi="Gill Sans MT" w:cs="Times New Roman"/>
          <w:sz w:val="24"/>
          <w:szCs w:val="24"/>
        </w:rPr>
        <w:t xml:space="preserve">, </w:t>
      </w:r>
      <w:r w:rsidR="009C374D" w:rsidRPr="00B7602A">
        <w:rPr>
          <w:rFonts w:ascii="Gill Sans MT" w:hAnsi="Gill Sans MT" w:cs="Times New Roman"/>
          <w:sz w:val="24"/>
          <w:szCs w:val="24"/>
        </w:rPr>
        <w:t xml:space="preserve">extensive </w:t>
      </w:r>
      <w:r w:rsidR="009445D3" w:rsidRPr="00B7602A">
        <w:rPr>
          <w:rFonts w:ascii="Gill Sans MT" w:hAnsi="Gill Sans MT" w:cs="Times New Roman"/>
          <w:sz w:val="24"/>
          <w:szCs w:val="24"/>
        </w:rPr>
        <w:t xml:space="preserve">and </w:t>
      </w:r>
      <w:r w:rsidR="00437500" w:rsidRPr="00B7602A">
        <w:rPr>
          <w:rFonts w:ascii="Gill Sans MT" w:hAnsi="Gill Sans MT" w:cs="Times New Roman"/>
          <w:sz w:val="24"/>
          <w:szCs w:val="24"/>
        </w:rPr>
        <w:t xml:space="preserve">serious discussions </w:t>
      </w:r>
      <w:r w:rsidRPr="00B7602A">
        <w:rPr>
          <w:rFonts w:ascii="Gill Sans MT" w:hAnsi="Gill Sans MT" w:cs="Times New Roman"/>
          <w:sz w:val="24"/>
          <w:szCs w:val="24"/>
        </w:rPr>
        <w:t>were req</w:t>
      </w:r>
      <w:r w:rsidR="00ED6A54" w:rsidRPr="00B7602A">
        <w:rPr>
          <w:rFonts w:ascii="Gill Sans MT" w:hAnsi="Gill Sans MT" w:cs="Times New Roman"/>
          <w:sz w:val="24"/>
          <w:szCs w:val="24"/>
        </w:rPr>
        <w:t xml:space="preserve">uested by </w:t>
      </w:r>
      <w:r w:rsidR="004D3226" w:rsidRPr="00B7602A">
        <w:rPr>
          <w:rFonts w:ascii="Gill Sans MT" w:hAnsi="Gill Sans MT" w:cs="Times New Roman"/>
          <w:sz w:val="24"/>
          <w:szCs w:val="24"/>
        </w:rPr>
        <w:t xml:space="preserve">my donor clients and </w:t>
      </w:r>
      <w:r w:rsidR="000F295B">
        <w:rPr>
          <w:rFonts w:ascii="Gill Sans MT" w:hAnsi="Gill Sans MT" w:cs="Times New Roman"/>
          <w:sz w:val="24"/>
          <w:szCs w:val="24"/>
        </w:rPr>
        <w:t xml:space="preserve">related </w:t>
      </w:r>
      <w:r w:rsidR="003D33EB" w:rsidRPr="00B7602A">
        <w:rPr>
          <w:rFonts w:ascii="Gill Sans MT" w:hAnsi="Gill Sans MT" w:cs="Times New Roman"/>
          <w:sz w:val="24"/>
          <w:szCs w:val="24"/>
        </w:rPr>
        <w:t>governmental</w:t>
      </w:r>
      <w:r w:rsidR="00A911D1" w:rsidRPr="00B7602A">
        <w:rPr>
          <w:rFonts w:ascii="Gill Sans MT" w:hAnsi="Gill Sans MT" w:cs="Times New Roman"/>
          <w:sz w:val="24"/>
          <w:szCs w:val="24"/>
        </w:rPr>
        <w:t xml:space="preserve"> and business </w:t>
      </w:r>
      <w:r w:rsidR="009445D3" w:rsidRPr="00B7602A">
        <w:rPr>
          <w:rFonts w:ascii="Gill Sans MT" w:hAnsi="Gill Sans MT" w:cs="Times New Roman"/>
          <w:sz w:val="24"/>
          <w:szCs w:val="24"/>
        </w:rPr>
        <w:t>leaders</w:t>
      </w:r>
      <w:r w:rsidR="00373C2A" w:rsidRPr="00B7602A">
        <w:rPr>
          <w:rFonts w:ascii="Gill Sans MT" w:hAnsi="Gill Sans MT" w:cs="Times New Roman"/>
          <w:sz w:val="24"/>
          <w:szCs w:val="24"/>
        </w:rPr>
        <w:t xml:space="preserve"> </w:t>
      </w:r>
      <w:r w:rsidR="009445D3" w:rsidRPr="00B7602A">
        <w:rPr>
          <w:rFonts w:ascii="Gill Sans MT" w:hAnsi="Gill Sans MT" w:cs="Times New Roman"/>
          <w:sz w:val="24"/>
          <w:szCs w:val="24"/>
        </w:rPr>
        <w:t xml:space="preserve">to </w:t>
      </w:r>
      <w:r w:rsidR="004D036F" w:rsidRPr="00B7602A">
        <w:rPr>
          <w:rFonts w:ascii="Gill Sans MT" w:hAnsi="Gill Sans MT" w:cs="Times New Roman"/>
          <w:sz w:val="24"/>
          <w:szCs w:val="24"/>
        </w:rPr>
        <w:t>explor</w:t>
      </w:r>
      <w:r w:rsidR="008D1F37" w:rsidRPr="00B7602A">
        <w:rPr>
          <w:rFonts w:ascii="Gill Sans MT" w:hAnsi="Gill Sans MT" w:cs="Times New Roman"/>
          <w:sz w:val="24"/>
          <w:szCs w:val="24"/>
        </w:rPr>
        <w:t>e</w:t>
      </w:r>
      <w:r w:rsidR="00456FFB" w:rsidRPr="00B7602A">
        <w:rPr>
          <w:rFonts w:ascii="Gill Sans MT" w:hAnsi="Gill Sans MT" w:cs="Times New Roman"/>
          <w:sz w:val="24"/>
          <w:szCs w:val="24"/>
        </w:rPr>
        <w:t xml:space="preserve">, </w:t>
      </w:r>
      <w:r w:rsidR="009C374D" w:rsidRPr="00B7602A">
        <w:rPr>
          <w:rFonts w:ascii="Gill Sans MT" w:hAnsi="Gill Sans MT" w:cs="Times New Roman"/>
          <w:sz w:val="24"/>
          <w:szCs w:val="24"/>
        </w:rPr>
        <w:t>propose, and i</w:t>
      </w:r>
      <w:r w:rsidR="00456FFB" w:rsidRPr="00B7602A">
        <w:rPr>
          <w:rFonts w:ascii="Gill Sans MT" w:hAnsi="Gill Sans MT" w:cs="Times New Roman"/>
          <w:sz w:val="24"/>
          <w:szCs w:val="24"/>
        </w:rPr>
        <w:t>dentify</w:t>
      </w:r>
      <w:r w:rsidR="009C374D" w:rsidRPr="00B7602A">
        <w:rPr>
          <w:rFonts w:ascii="Gill Sans MT" w:hAnsi="Gill Sans MT" w:cs="Times New Roman"/>
          <w:sz w:val="24"/>
          <w:szCs w:val="24"/>
        </w:rPr>
        <w:t xml:space="preserve"> </w:t>
      </w:r>
      <w:r w:rsidR="004D036F" w:rsidRPr="00B7602A">
        <w:rPr>
          <w:rFonts w:ascii="Gill Sans MT" w:hAnsi="Gill Sans MT" w:cs="Times New Roman"/>
          <w:sz w:val="24"/>
          <w:szCs w:val="24"/>
        </w:rPr>
        <w:t>the radically different strategic</w:t>
      </w:r>
      <w:r w:rsidR="008D1F37" w:rsidRPr="00B7602A">
        <w:rPr>
          <w:rFonts w:ascii="Gill Sans MT" w:hAnsi="Gill Sans MT" w:cs="Times New Roman"/>
          <w:sz w:val="24"/>
          <w:szCs w:val="24"/>
        </w:rPr>
        <w:t xml:space="preserve">, </w:t>
      </w:r>
      <w:r w:rsidR="004D036F" w:rsidRPr="00B7602A">
        <w:rPr>
          <w:rFonts w:ascii="Gill Sans MT" w:hAnsi="Gill Sans MT" w:cs="Times New Roman"/>
          <w:sz w:val="24"/>
          <w:szCs w:val="24"/>
        </w:rPr>
        <w:t>policy, programmatic</w:t>
      </w:r>
      <w:r w:rsidR="008D1F37" w:rsidRPr="00B7602A">
        <w:rPr>
          <w:rFonts w:ascii="Gill Sans MT" w:hAnsi="Gill Sans MT" w:cs="Times New Roman"/>
          <w:sz w:val="24"/>
          <w:szCs w:val="24"/>
        </w:rPr>
        <w:t>,</w:t>
      </w:r>
      <w:r w:rsidR="004D036F" w:rsidRPr="00B7602A">
        <w:rPr>
          <w:rFonts w:ascii="Gill Sans MT" w:hAnsi="Gill Sans MT" w:cs="Times New Roman"/>
          <w:sz w:val="24"/>
          <w:szCs w:val="24"/>
        </w:rPr>
        <w:t xml:space="preserve"> and </w:t>
      </w:r>
      <w:r w:rsidR="00547385" w:rsidRPr="00B7602A">
        <w:rPr>
          <w:rFonts w:ascii="Gill Sans MT" w:hAnsi="Gill Sans MT" w:cs="Times New Roman"/>
          <w:sz w:val="24"/>
          <w:szCs w:val="24"/>
        </w:rPr>
        <w:t xml:space="preserve">operational </w:t>
      </w:r>
      <w:r w:rsidR="004D036F" w:rsidRPr="00B7602A">
        <w:rPr>
          <w:rFonts w:ascii="Gill Sans MT" w:hAnsi="Gill Sans MT" w:cs="Times New Roman"/>
          <w:sz w:val="24"/>
          <w:szCs w:val="24"/>
        </w:rPr>
        <w:t xml:space="preserve">interventions </w:t>
      </w:r>
      <w:r w:rsidR="004D3226" w:rsidRPr="00B7602A">
        <w:rPr>
          <w:rFonts w:ascii="Gill Sans MT" w:hAnsi="Gill Sans MT" w:cs="Times New Roman"/>
          <w:sz w:val="24"/>
          <w:szCs w:val="24"/>
        </w:rPr>
        <w:t xml:space="preserve">now required. </w:t>
      </w:r>
      <w:r w:rsidR="00413DFE" w:rsidRPr="00B7602A">
        <w:rPr>
          <w:rFonts w:ascii="Gill Sans MT" w:hAnsi="Gill Sans MT" w:cs="Times New Roman"/>
          <w:sz w:val="24"/>
          <w:szCs w:val="24"/>
        </w:rPr>
        <w:t xml:space="preserve"> </w:t>
      </w:r>
      <w:r w:rsidR="008F5A0D" w:rsidRPr="00B7602A">
        <w:rPr>
          <w:rFonts w:ascii="Gill Sans MT" w:hAnsi="Gill Sans MT" w:cs="Times New Roman"/>
          <w:sz w:val="24"/>
          <w:szCs w:val="24"/>
        </w:rPr>
        <w:t xml:space="preserve"> </w:t>
      </w:r>
    </w:p>
    <w:p w14:paraId="50D302B4" w14:textId="5FA93C14" w:rsidR="003D33EB" w:rsidRPr="00B7602A" w:rsidRDefault="00FA0818"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lastRenderedPageBreak/>
        <w:t xml:space="preserve">As covered in the Preface, </w:t>
      </w:r>
      <w:r w:rsidR="009810FF">
        <w:rPr>
          <w:rFonts w:ascii="Gill Sans MT" w:hAnsi="Gill Sans MT" w:cs="Times New Roman"/>
          <w:sz w:val="24"/>
          <w:szCs w:val="24"/>
        </w:rPr>
        <w:t>beginning</w:t>
      </w:r>
      <w:r w:rsidR="009810FF" w:rsidRPr="00B7602A">
        <w:rPr>
          <w:rFonts w:ascii="Gill Sans MT" w:hAnsi="Gill Sans MT" w:cs="Times New Roman"/>
          <w:sz w:val="24"/>
          <w:szCs w:val="24"/>
        </w:rPr>
        <w:t xml:space="preserve"> </w:t>
      </w:r>
      <w:r w:rsidR="009F1827" w:rsidRPr="00B7602A">
        <w:rPr>
          <w:rFonts w:ascii="Gill Sans MT" w:hAnsi="Gill Sans MT" w:cs="Times New Roman"/>
          <w:sz w:val="24"/>
          <w:szCs w:val="24"/>
        </w:rPr>
        <w:t>five years ago</w:t>
      </w:r>
      <w:r w:rsidR="009F2CCF" w:rsidRPr="00B7602A">
        <w:rPr>
          <w:rFonts w:ascii="Gill Sans MT" w:hAnsi="Gill Sans MT" w:cs="Times New Roman"/>
          <w:sz w:val="24"/>
          <w:szCs w:val="24"/>
        </w:rPr>
        <w:t>,</w:t>
      </w:r>
      <w:r w:rsidR="009F1827" w:rsidRPr="00B7602A">
        <w:rPr>
          <w:rFonts w:ascii="Gill Sans MT" w:hAnsi="Gill Sans MT" w:cs="Times New Roman"/>
          <w:sz w:val="24"/>
          <w:szCs w:val="24"/>
        </w:rPr>
        <w:t xml:space="preserve"> </w:t>
      </w:r>
      <w:r w:rsidR="00A911D1" w:rsidRPr="00B7602A">
        <w:rPr>
          <w:rFonts w:ascii="Gill Sans MT" w:hAnsi="Gill Sans MT" w:cs="Times New Roman"/>
          <w:sz w:val="24"/>
          <w:szCs w:val="24"/>
        </w:rPr>
        <w:t xml:space="preserve">based on a series of invitations and queries from a variety of </w:t>
      </w:r>
      <w:r w:rsidR="00581440">
        <w:rPr>
          <w:rFonts w:ascii="Gill Sans MT" w:hAnsi="Gill Sans MT" w:cs="Times New Roman"/>
          <w:sz w:val="24"/>
          <w:szCs w:val="24"/>
        </w:rPr>
        <w:t>United States (</w:t>
      </w:r>
      <w:r w:rsidR="00A911D1" w:rsidRPr="00B7602A">
        <w:rPr>
          <w:rFonts w:ascii="Gill Sans MT" w:hAnsi="Gill Sans MT" w:cs="Times New Roman"/>
          <w:sz w:val="24"/>
          <w:szCs w:val="24"/>
        </w:rPr>
        <w:t>U.S.</w:t>
      </w:r>
      <w:r w:rsidR="00581440">
        <w:rPr>
          <w:rFonts w:ascii="Gill Sans MT" w:hAnsi="Gill Sans MT" w:cs="Times New Roman"/>
          <w:sz w:val="24"/>
          <w:szCs w:val="24"/>
        </w:rPr>
        <w:t>)</w:t>
      </w:r>
      <w:r w:rsidR="00A911D1" w:rsidRPr="00B7602A">
        <w:rPr>
          <w:rFonts w:ascii="Gill Sans MT" w:hAnsi="Gill Sans MT" w:cs="Times New Roman"/>
          <w:sz w:val="24"/>
          <w:szCs w:val="24"/>
        </w:rPr>
        <w:t xml:space="preserve"> and international sector </w:t>
      </w:r>
      <w:r w:rsidR="00413DFE" w:rsidRPr="00B7602A">
        <w:rPr>
          <w:rFonts w:ascii="Gill Sans MT" w:hAnsi="Gill Sans MT" w:cs="Times New Roman"/>
          <w:sz w:val="24"/>
          <w:szCs w:val="24"/>
        </w:rPr>
        <w:t xml:space="preserve">lead </w:t>
      </w:r>
      <w:r w:rsidR="001C4DF3" w:rsidRPr="00B7602A">
        <w:rPr>
          <w:rFonts w:ascii="Gill Sans MT" w:hAnsi="Gill Sans MT" w:cs="Times New Roman"/>
          <w:sz w:val="24"/>
          <w:szCs w:val="24"/>
        </w:rPr>
        <w:t xml:space="preserve">and policy </w:t>
      </w:r>
      <w:r w:rsidR="00413DFE" w:rsidRPr="00B7602A">
        <w:rPr>
          <w:rFonts w:ascii="Gill Sans MT" w:hAnsi="Gill Sans MT" w:cs="Times New Roman"/>
          <w:sz w:val="24"/>
          <w:szCs w:val="24"/>
        </w:rPr>
        <w:t>institutions</w:t>
      </w:r>
      <w:r w:rsidR="00B65A58" w:rsidRPr="00B7602A">
        <w:rPr>
          <w:rStyle w:val="FootnoteReference"/>
          <w:rFonts w:ascii="Gill Sans MT" w:hAnsi="Gill Sans MT" w:cs="Times New Roman"/>
          <w:sz w:val="24"/>
          <w:szCs w:val="24"/>
        </w:rPr>
        <w:footnoteReference w:id="7"/>
      </w:r>
      <w:r w:rsidR="00B65A58" w:rsidRPr="00B7602A">
        <w:rPr>
          <w:rFonts w:ascii="Gill Sans MT" w:hAnsi="Gill Sans MT" w:cs="Times New Roman"/>
          <w:sz w:val="24"/>
          <w:szCs w:val="24"/>
        </w:rPr>
        <w:t xml:space="preserve"> </w:t>
      </w:r>
      <w:r w:rsidR="00A911D1" w:rsidRPr="00B7602A">
        <w:rPr>
          <w:rFonts w:ascii="Gill Sans MT" w:hAnsi="Gill Sans MT" w:cs="Times New Roman"/>
          <w:sz w:val="24"/>
          <w:szCs w:val="24"/>
        </w:rPr>
        <w:t xml:space="preserve">and the </w:t>
      </w:r>
      <w:r w:rsidR="004D3226" w:rsidRPr="00B7602A">
        <w:rPr>
          <w:rFonts w:ascii="Gill Sans MT" w:hAnsi="Gill Sans MT" w:cs="Times New Roman"/>
          <w:sz w:val="24"/>
          <w:szCs w:val="24"/>
        </w:rPr>
        <w:t>comments presented,</w:t>
      </w:r>
      <w:r w:rsidR="00A911D1" w:rsidRPr="00B7602A">
        <w:rPr>
          <w:rFonts w:ascii="Gill Sans MT" w:hAnsi="Gill Sans MT" w:cs="Times New Roman"/>
          <w:sz w:val="24"/>
          <w:szCs w:val="24"/>
        </w:rPr>
        <w:t xml:space="preserve"> I sh</w:t>
      </w:r>
      <w:r w:rsidR="00E50024" w:rsidRPr="00B7602A">
        <w:rPr>
          <w:rFonts w:ascii="Gill Sans MT" w:hAnsi="Gill Sans MT" w:cs="Times New Roman"/>
          <w:sz w:val="24"/>
          <w:szCs w:val="24"/>
        </w:rPr>
        <w:t>a</w:t>
      </w:r>
      <w:r w:rsidR="00A911D1" w:rsidRPr="00B7602A">
        <w:rPr>
          <w:rFonts w:ascii="Gill Sans MT" w:hAnsi="Gill Sans MT" w:cs="Times New Roman"/>
          <w:sz w:val="24"/>
          <w:szCs w:val="24"/>
        </w:rPr>
        <w:t xml:space="preserve">red </w:t>
      </w:r>
      <w:r w:rsidR="00413DFE" w:rsidRPr="00B7602A">
        <w:rPr>
          <w:rFonts w:ascii="Gill Sans MT" w:hAnsi="Gill Sans MT" w:cs="Times New Roman"/>
          <w:sz w:val="24"/>
          <w:szCs w:val="24"/>
        </w:rPr>
        <w:t xml:space="preserve">my reports </w:t>
      </w:r>
      <w:r w:rsidR="00A911D1" w:rsidRPr="00B7602A">
        <w:rPr>
          <w:rFonts w:ascii="Gill Sans MT" w:hAnsi="Gill Sans MT" w:cs="Times New Roman"/>
          <w:sz w:val="24"/>
          <w:szCs w:val="24"/>
        </w:rPr>
        <w:t xml:space="preserve">with a growing list of interested leaders and </w:t>
      </w:r>
      <w:r w:rsidR="004D3226" w:rsidRPr="00B7602A">
        <w:rPr>
          <w:rFonts w:ascii="Gill Sans MT" w:hAnsi="Gill Sans MT" w:cs="Times New Roman"/>
          <w:sz w:val="24"/>
          <w:szCs w:val="24"/>
        </w:rPr>
        <w:t xml:space="preserve">lead </w:t>
      </w:r>
      <w:r w:rsidR="00A911D1" w:rsidRPr="00B7602A">
        <w:rPr>
          <w:rFonts w:ascii="Gill Sans MT" w:hAnsi="Gill Sans MT" w:cs="Times New Roman"/>
          <w:sz w:val="24"/>
          <w:szCs w:val="24"/>
        </w:rPr>
        <w:t>institutions</w:t>
      </w:r>
      <w:r w:rsidR="00547385" w:rsidRPr="00B7602A">
        <w:rPr>
          <w:rFonts w:ascii="Gill Sans MT" w:hAnsi="Gill Sans MT" w:cs="Times New Roman"/>
          <w:sz w:val="24"/>
          <w:szCs w:val="24"/>
        </w:rPr>
        <w:t>. M</w:t>
      </w:r>
      <w:r w:rsidR="00E50024" w:rsidRPr="00B7602A">
        <w:rPr>
          <w:rFonts w:ascii="Gill Sans MT" w:hAnsi="Gill Sans MT" w:cs="Times New Roman"/>
          <w:sz w:val="24"/>
          <w:szCs w:val="24"/>
        </w:rPr>
        <w:t xml:space="preserve">any of </w:t>
      </w:r>
      <w:r w:rsidR="00547385" w:rsidRPr="00B7602A">
        <w:rPr>
          <w:rFonts w:ascii="Gill Sans MT" w:hAnsi="Gill Sans MT" w:cs="Times New Roman"/>
          <w:sz w:val="24"/>
          <w:szCs w:val="24"/>
        </w:rPr>
        <w:t>them</w:t>
      </w:r>
      <w:r w:rsidR="004365D2" w:rsidRPr="00B7602A">
        <w:rPr>
          <w:rFonts w:ascii="Gill Sans MT" w:hAnsi="Gill Sans MT" w:cs="Times New Roman"/>
          <w:sz w:val="24"/>
          <w:szCs w:val="24"/>
        </w:rPr>
        <w:t xml:space="preserve"> </w:t>
      </w:r>
      <w:r w:rsidR="00547385" w:rsidRPr="00B7602A">
        <w:rPr>
          <w:rFonts w:ascii="Gill Sans MT" w:hAnsi="Gill Sans MT" w:cs="Times New Roman"/>
          <w:sz w:val="24"/>
          <w:szCs w:val="24"/>
        </w:rPr>
        <w:t>r</w:t>
      </w:r>
      <w:r w:rsidR="00E50024" w:rsidRPr="00B7602A">
        <w:rPr>
          <w:rFonts w:ascii="Gill Sans MT" w:hAnsi="Gill Sans MT" w:cs="Times New Roman"/>
          <w:sz w:val="24"/>
          <w:szCs w:val="24"/>
        </w:rPr>
        <w:t xml:space="preserve">esponded </w:t>
      </w:r>
      <w:proofErr w:type="spellStart"/>
      <w:r w:rsidR="00547385" w:rsidRPr="00B7602A">
        <w:rPr>
          <w:rFonts w:ascii="Gill Sans MT" w:hAnsi="Gill Sans MT" w:cs="Times New Roman"/>
          <w:sz w:val="24"/>
          <w:szCs w:val="24"/>
        </w:rPr>
        <w:t>enourageningly</w:t>
      </w:r>
      <w:proofErr w:type="spellEnd"/>
      <w:r w:rsidR="00547385" w:rsidRPr="00B7602A">
        <w:rPr>
          <w:rFonts w:ascii="Gill Sans MT" w:hAnsi="Gill Sans MT" w:cs="Times New Roman"/>
          <w:sz w:val="24"/>
          <w:szCs w:val="24"/>
        </w:rPr>
        <w:t xml:space="preserve">. </w:t>
      </w:r>
      <w:r w:rsidR="00B60326" w:rsidRPr="00B7602A">
        <w:rPr>
          <w:rFonts w:ascii="Gill Sans MT" w:hAnsi="Gill Sans MT" w:cs="Times New Roman"/>
          <w:sz w:val="24"/>
          <w:szCs w:val="24"/>
        </w:rPr>
        <w:t>(See</w:t>
      </w:r>
      <w:r w:rsidR="004D3226" w:rsidRPr="00B7602A">
        <w:rPr>
          <w:rFonts w:ascii="Gill Sans MT" w:hAnsi="Gill Sans MT" w:cs="Times New Roman"/>
          <w:sz w:val="24"/>
          <w:szCs w:val="24"/>
        </w:rPr>
        <w:t xml:space="preserve"> </w:t>
      </w:r>
      <w:r w:rsidR="00B60326" w:rsidRPr="00B7602A">
        <w:rPr>
          <w:rFonts w:ascii="Gill Sans MT" w:hAnsi="Gill Sans MT" w:cs="Times New Roman"/>
          <w:sz w:val="24"/>
          <w:szCs w:val="24"/>
        </w:rPr>
        <w:t>Attachment I</w:t>
      </w:r>
      <w:r w:rsidR="00AF2B31">
        <w:rPr>
          <w:rFonts w:ascii="Gill Sans MT" w:hAnsi="Gill Sans MT" w:cs="Times New Roman"/>
          <w:sz w:val="24"/>
          <w:szCs w:val="24"/>
        </w:rPr>
        <w:t>,</w:t>
      </w:r>
      <w:r w:rsidR="00A118D2" w:rsidRPr="00B7602A">
        <w:rPr>
          <w:rFonts w:ascii="Gill Sans MT" w:hAnsi="Gill Sans MT" w:cs="Times New Roman"/>
          <w:sz w:val="24"/>
          <w:szCs w:val="24"/>
        </w:rPr>
        <w:t xml:space="preserve"> </w:t>
      </w:r>
      <w:r w:rsidR="0004663E" w:rsidRPr="00B7602A">
        <w:rPr>
          <w:rFonts w:ascii="Gill Sans MT" w:hAnsi="Gill Sans MT" w:cs="Times New Roman"/>
          <w:sz w:val="24"/>
          <w:szCs w:val="24"/>
        </w:rPr>
        <w:t>“S</w:t>
      </w:r>
      <w:r w:rsidR="00311634" w:rsidRPr="00B7602A">
        <w:rPr>
          <w:rFonts w:ascii="Gill Sans MT" w:hAnsi="Gill Sans MT" w:cs="Times New Roman"/>
          <w:sz w:val="24"/>
          <w:szCs w:val="24"/>
        </w:rPr>
        <w:t xml:space="preserve">ummary </w:t>
      </w:r>
      <w:r w:rsidR="0004663E" w:rsidRPr="00B7602A">
        <w:rPr>
          <w:rFonts w:ascii="Gill Sans MT" w:hAnsi="Gill Sans MT" w:cs="Times New Roman"/>
          <w:sz w:val="24"/>
          <w:szCs w:val="24"/>
        </w:rPr>
        <w:t xml:space="preserve">of Comments Received from </w:t>
      </w:r>
      <w:r w:rsidR="00311634" w:rsidRPr="00B7602A">
        <w:rPr>
          <w:rFonts w:ascii="Gill Sans MT" w:hAnsi="Gill Sans MT" w:cs="Times New Roman"/>
          <w:sz w:val="24"/>
          <w:szCs w:val="24"/>
        </w:rPr>
        <w:t xml:space="preserve">Reviewers of </w:t>
      </w:r>
      <w:r w:rsidR="0004663E" w:rsidRPr="00B7602A">
        <w:rPr>
          <w:rFonts w:ascii="Gill Sans MT" w:hAnsi="Gill Sans MT" w:cs="Times New Roman"/>
          <w:sz w:val="24"/>
          <w:szCs w:val="24"/>
        </w:rPr>
        <w:t xml:space="preserve">Education, Advocacy, and </w:t>
      </w:r>
      <w:r w:rsidR="00D658BF" w:rsidRPr="00B7602A">
        <w:rPr>
          <w:rFonts w:ascii="Gill Sans MT" w:hAnsi="Gill Sans MT" w:cs="Times New Roman"/>
          <w:sz w:val="24"/>
          <w:szCs w:val="24"/>
        </w:rPr>
        <w:t>Outreach</w:t>
      </w:r>
      <w:r w:rsidR="0004663E" w:rsidRPr="00B7602A">
        <w:rPr>
          <w:rFonts w:ascii="Gill Sans MT" w:hAnsi="Gill Sans MT" w:cs="Times New Roman"/>
          <w:sz w:val="24"/>
          <w:szCs w:val="24"/>
        </w:rPr>
        <w:t xml:space="preserve"> Efforts”</w:t>
      </w:r>
      <w:r w:rsidR="00B60326" w:rsidRPr="00B7602A">
        <w:rPr>
          <w:rFonts w:ascii="Gill Sans MT" w:hAnsi="Gill Sans MT" w:cs="Times New Roman"/>
          <w:sz w:val="24"/>
          <w:szCs w:val="24"/>
        </w:rPr>
        <w:t xml:space="preserve">). </w:t>
      </w:r>
    </w:p>
    <w:p w14:paraId="50EAAFA3" w14:textId="640A88F9" w:rsidR="00B60326" w:rsidRPr="00B7602A" w:rsidRDefault="004365D2"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F</w:t>
      </w:r>
      <w:r w:rsidR="009F1827" w:rsidRPr="00B7602A">
        <w:rPr>
          <w:rFonts w:ascii="Gill Sans MT" w:hAnsi="Gill Sans MT" w:cs="Times New Roman"/>
          <w:sz w:val="24"/>
          <w:szCs w:val="24"/>
        </w:rPr>
        <w:t xml:space="preserve">or many </w:t>
      </w:r>
      <w:r w:rsidR="00EA5914" w:rsidRPr="00B7602A">
        <w:rPr>
          <w:rFonts w:ascii="Gill Sans MT" w:hAnsi="Gill Sans MT" w:cs="Times New Roman"/>
          <w:sz w:val="24"/>
          <w:szCs w:val="24"/>
        </w:rPr>
        <w:t>reasons,</w:t>
      </w:r>
      <w:r w:rsidR="009F1827" w:rsidRPr="00B7602A">
        <w:rPr>
          <w:rFonts w:ascii="Gill Sans MT" w:hAnsi="Gill Sans MT" w:cs="Times New Roman"/>
          <w:sz w:val="24"/>
          <w:szCs w:val="24"/>
        </w:rPr>
        <w:t xml:space="preserve"> th</w:t>
      </w:r>
      <w:r w:rsidR="00E50024" w:rsidRPr="00B7602A">
        <w:rPr>
          <w:rFonts w:ascii="Gill Sans MT" w:hAnsi="Gill Sans MT" w:cs="Times New Roman"/>
          <w:sz w:val="24"/>
          <w:szCs w:val="24"/>
        </w:rPr>
        <w:t xml:space="preserve">ese </w:t>
      </w:r>
      <w:r w:rsidR="004D3226" w:rsidRPr="00B7602A">
        <w:rPr>
          <w:rFonts w:ascii="Gill Sans MT" w:hAnsi="Gill Sans MT" w:cs="Times New Roman"/>
          <w:sz w:val="24"/>
          <w:szCs w:val="24"/>
        </w:rPr>
        <w:t xml:space="preserve">informational and </w:t>
      </w:r>
      <w:r w:rsidR="00ED6A54" w:rsidRPr="00B7602A">
        <w:rPr>
          <w:rFonts w:ascii="Gill Sans MT" w:hAnsi="Gill Sans MT" w:cs="Times New Roman"/>
          <w:sz w:val="24"/>
          <w:szCs w:val="24"/>
        </w:rPr>
        <w:t xml:space="preserve">educational </w:t>
      </w:r>
      <w:r w:rsidR="00E50024" w:rsidRPr="00B7602A">
        <w:rPr>
          <w:rFonts w:ascii="Gill Sans MT" w:hAnsi="Gill Sans MT" w:cs="Times New Roman"/>
          <w:sz w:val="24"/>
          <w:szCs w:val="24"/>
        </w:rPr>
        <w:t xml:space="preserve">efforts </w:t>
      </w:r>
      <w:r w:rsidR="009F1827" w:rsidRPr="00B7602A">
        <w:rPr>
          <w:rFonts w:ascii="Gill Sans MT" w:hAnsi="Gill Sans MT" w:cs="Times New Roman"/>
          <w:sz w:val="24"/>
          <w:szCs w:val="24"/>
        </w:rPr>
        <w:t xml:space="preserve">did not </w:t>
      </w:r>
      <w:r w:rsidR="004D3226" w:rsidRPr="00B7602A">
        <w:rPr>
          <w:rFonts w:ascii="Gill Sans MT" w:hAnsi="Gill Sans MT" w:cs="Times New Roman"/>
          <w:sz w:val="24"/>
          <w:szCs w:val="24"/>
        </w:rPr>
        <w:t xml:space="preserve">generate </w:t>
      </w:r>
      <w:r w:rsidR="009F1827" w:rsidRPr="00B7602A">
        <w:rPr>
          <w:rFonts w:ascii="Gill Sans MT" w:hAnsi="Gill Sans MT" w:cs="Times New Roman"/>
          <w:sz w:val="24"/>
          <w:szCs w:val="24"/>
        </w:rPr>
        <w:t xml:space="preserve">the </w:t>
      </w:r>
      <w:r w:rsidR="00547385" w:rsidRPr="00B7602A">
        <w:rPr>
          <w:rFonts w:ascii="Gill Sans MT" w:hAnsi="Gill Sans MT" w:cs="Times New Roman"/>
          <w:sz w:val="24"/>
          <w:szCs w:val="24"/>
        </w:rPr>
        <w:t xml:space="preserve">policy and strategic </w:t>
      </w:r>
      <w:r w:rsidR="009F1827" w:rsidRPr="00B7602A">
        <w:rPr>
          <w:rFonts w:ascii="Gill Sans MT" w:hAnsi="Gill Sans MT" w:cs="Times New Roman"/>
          <w:sz w:val="24"/>
          <w:szCs w:val="24"/>
        </w:rPr>
        <w:t>impact</w:t>
      </w:r>
      <w:r w:rsidR="004D3226" w:rsidRPr="00B7602A">
        <w:rPr>
          <w:rFonts w:ascii="Gill Sans MT" w:hAnsi="Gill Sans MT" w:cs="Times New Roman"/>
          <w:sz w:val="24"/>
          <w:szCs w:val="24"/>
        </w:rPr>
        <w:t>s</w:t>
      </w:r>
      <w:r w:rsidR="009F1827" w:rsidRPr="00B7602A">
        <w:rPr>
          <w:rFonts w:ascii="Gill Sans MT" w:hAnsi="Gill Sans MT" w:cs="Times New Roman"/>
          <w:sz w:val="24"/>
          <w:szCs w:val="24"/>
        </w:rPr>
        <w:t xml:space="preserve"> originally intended</w:t>
      </w:r>
      <w:r w:rsidR="00F20829" w:rsidRPr="00B7602A">
        <w:rPr>
          <w:rFonts w:ascii="Gill Sans MT" w:hAnsi="Gill Sans MT" w:cs="Times New Roman"/>
          <w:sz w:val="24"/>
          <w:szCs w:val="24"/>
        </w:rPr>
        <w:t xml:space="preserve">. </w:t>
      </w:r>
      <w:r w:rsidRPr="00B7602A">
        <w:rPr>
          <w:rFonts w:ascii="Gill Sans MT" w:hAnsi="Gill Sans MT" w:cs="Times New Roman"/>
          <w:sz w:val="24"/>
          <w:szCs w:val="24"/>
        </w:rPr>
        <w:t>President Biden’s above-mentioned “Build Back Better,”</w:t>
      </w:r>
      <w:r w:rsidR="00AF2B31">
        <w:rPr>
          <w:rFonts w:ascii="Gill Sans MT" w:hAnsi="Gill Sans MT" w:cs="Times New Roman"/>
          <w:sz w:val="24"/>
          <w:szCs w:val="24"/>
        </w:rPr>
        <w:t xml:space="preserve"> </w:t>
      </w:r>
      <w:r w:rsidRPr="00B7602A">
        <w:rPr>
          <w:rFonts w:ascii="Gill Sans MT" w:hAnsi="Gill Sans MT" w:cs="Times New Roman"/>
          <w:sz w:val="24"/>
          <w:szCs w:val="24"/>
        </w:rPr>
        <w:t xml:space="preserve">slogan presents a significant opportunity. </w:t>
      </w:r>
      <w:r w:rsidR="00D6272A" w:rsidRPr="00B7602A">
        <w:rPr>
          <w:rFonts w:ascii="Gill Sans MT" w:hAnsi="Gill Sans MT" w:cs="Times New Roman"/>
          <w:sz w:val="24"/>
          <w:szCs w:val="24"/>
        </w:rPr>
        <w:t xml:space="preserve">This </w:t>
      </w:r>
      <w:r w:rsidR="004D3226" w:rsidRPr="00B7602A">
        <w:rPr>
          <w:rFonts w:ascii="Gill Sans MT" w:hAnsi="Gill Sans MT" w:cs="Times New Roman"/>
          <w:sz w:val="24"/>
          <w:szCs w:val="24"/>
        </w:rPr>
        <w:t>paper</w:t>
      </w:r>
      <w:r w:rsidR="00D6272A" w:rsidRPr="00B7602A">
        <w:rPr>
          <w:rFonts w:ascii="Gill Sans MT" w:hAnsi="Gill Sans MT" w:cs="Times New Roman"/>
          <w:sz w:val="24"/>
          <w:szCs w:val="24"/>
        </w:rPr>
        <w:t xml:space="preserve"> </w:t>
      </w:r>
      <w:r w:rsidR="00E50024" w:rsidRPr="00B7602A">
        <w:rPr>
          <w:rFonts w:ascii="Gill Sans MT" w:hAnsi="Gill Sans MT" w:cs="Times New Roman"/>
          <w:sz w:val="24"/>
          <w:szCs w:val="24"/>
        </w:rPr>
        <w:t xml:space="preserve">presents </w:t>
      </w:r>
      <w:r w:rsidR="00C0727F" w:rsidRPr="00B7602A">
        <w:rPr>
          <w:rFonts w:ascii="Gill Sans MT" w:hAnsi="Gill Sans MT" w:cs="Times New Roman"/>
          <w:sz w:val="24"/>
          <w:szCs w:val="24"/>
        </w:rPr>
        <w:t xml:space="preserve">the </w:t>
      </w:r>
      <w:r w:rsidR="009F1827" w:rsidRPr="00B7602A">
        <w:rPr>
          <w:rFonts w:ascii="Gill Sans MT" w:hAnsi="Gill Sans MT" w:cs="Times New Roman"/>
          <w:sz w:val="24"/>
          <w:szCs w:val="24"/>
        </w:rPr>
        <w:t xml:space="preserve">key elements </w:t>
      </w:r>
      <w:r w:rsidR="00667D6E" w:rsidRPr="00B7602A">
        <w:rPr>
          <w:rFonts w:ascii="Gill Sans MT" w:hAnsi="Gill Sans MT" w:cs="Times New Roman"/>
          <w:sz w:val="24"/>
          <w:szCs w:val="24"/>
        </w:rPr>
        <w:t>and issues</w:t>
      </w:r>
      <w:r w:rsidR="00DE3C62" w:rsidRPr="00B7602A">
        <w:rPr>
          <w:rFonts w:ascii="Gill Sans MT" w:hAnsi="Gill Sans MT" w:cs="Times New Roman"/>
          <w:sz w:val="24"/>
          <w:szCs w:val="24"/>
          <w:u w:val="single"/>
        </w:rPr>
        <w:t xml:space="preserve"> </w:t>
      </w:r>
      <w:r w:rsidR="00DE3C62" w:rsidRPr="00B7602A">
        <w:rPr>
          <w:rFonts w:ascii="Gill Sans MT" w:hAnsi="Gill Sans MT" w:cs="Times New Roman"/>
          <w:sz w:val="24"/>
          <w:szCs w:val="24"/>
        </w:rPr>
        <w:t xml:space="preserve">development strategists, </w:t>
      </w:r>
      <w:r w:rsidR="00AF2B31">
        <w:rPr>
          <w:rFonts w:ascii="Gill Sans MT" w:hAnsi="Gill Sans MT" w:cs="Times New Roman"/>
          <w:sz w:val="24"/>
          <w:szCs w:val="24"/>
        </w:rPr>
        <w:t>policymakers,</w:t>
      </w:r>
      <w:r w:rsidR="004D3226" w:rsidRPr="00B7602A">
        <w:rPr>
          <w:rFonts w:ascii="Gill Sans MT" w:hAnsi="Gill Sans MT" w:cs="Times New Roman"/>
          <w:sz w:val="24"/>
          <w:szCs w:val="24"/>
        </w:rPr>
        <w:t xml:space="preserve"> </w:t>
      </w:r>
      <w:r w:rsidR="00DE3C62" w:rsidRPr="00B7602A">
        <w:rPr>
          <w:rFonts w:ascii="Gill Sans MT" w:hAnsi="Gill Sans MT" w:cs="Times New Roman"/>
          <w:sz w:val="24"/>
          <w:szCs w:val="24"/>
        </w:rPr>
        <w:t>leaders, and Congressional staffers</w:t>
      </w:r>
      <w:r w:rsidR="00AF2B31" w:rsidRPr="00ED21AC">
        <w:rPr>
          <w:rFonts w:ascii="Gill Sans MT" w:hAnsi="Gill Sans MT" w:cs="Times New Roman"/>
          <w:sz w:val="24"/>
          <w:szCs w:val="24"/>
        </w:rPr>
        <w:t xml:space="preserve"> </w:t>
      </w:r>
      <w:r w:rsidR="009F2CCF" w:rsidRPr="00B7602A">
        <w:rPr>
          <w:rFonts w:ascii="Gill Sans MT" w:hAnsi="Gill Sans MT" w:cs="Times New Roman"/>
          <w:sz w:val="24"/>
          <w:szCs w:val="24"/>
        </w:rPr>
        <w:t xml:space="preserve">should be </w:t>
      </w:r>
      <w:r w:rsidR="00E50024" w:rsidRPr="00B7602A">
        <w:rPr>
          <w:rFonts w:ascii="Gill Sans MT" w:hAnsi="Gill Sans MT" w:cs="Times New Roman"/>
          <w:sz w:val="24"/>
          <w:szCs w:val="24"/>
        </w:rPr>
        <w:t xml:space="preserve">aware of to </w:t>
      </w:r>
      <w:r w:rsidR="00B60326" w:rsidRPr="00B7602A">
        <w:rPr>
          <w:rFonts w:ascii="Gill Sans MT" w:hAnsi="Gill Sans MT" w:cs="Times New Roman"/>
          <w:sz w:val="24"/>
          <w:szCs w:val="24"/>
        </w:rPr>
        <w:t xml:space="preserve">begin to </w:t>
      </w:r>
      <w:r w:rsidR="00325F33" w:rsidRPr="00B7602A">
        <w:rPr>
          <w:rFonts w:ascii="Gill Sans MT" w:hAnsi="Gill Sans MT" w:cs="Times New Roman"/>
          <w:sz w:val="24"/>
          <w:szCs w:val="24"/>
        </w:rPr>
        <w:t xml:space="preserve">confront the </w:t>
      </w:r>
      <w:r w:rsidR="00547385" w:rsidRPr="00B7602A">
        <w:rPr>
          <w:rFonts w:ascii="Gill Sans MT" w:hAnsi="Gill Sans MT" w:cs="Times New Roman"/>
          <w:sz w:val="24"/>
          <w:szCs w:val="24"/>
        </w:rPr>
        <w:t xml:space="preserve">new era </w:t>
      </w:r>
      <w:r w:rsidR="00325F33" w:rsidRPr="00B7602A">
        <w:rPr>
          <w:rFonts w:ascii="Gill Sans MT" w:hAnsi="Gill Sans MT" w:cs="Times New Roman"/>
          <w:sz w:val="24"/>
          <w:szCs w:val="24"/>
        </w:rPr>
        <w:t>realities of the hundreds</w:t>
      </w:r>
      <w:r w:rsidR="00B60326" w:rsidRPr="00B7602A">
        <w:rPr>
          <w:rFonts w:ascii="Gill Sans MT" w:hAnsi="Gill Sans MT" w:cs="Times New Roman"/>
          <w:sz w:val="24"/>
          <w:szCs w:val="24"/>
        </w:rPr>
        <w:t xml:space="preserve"> of millions </w:t>
      </w:r>
      <w:r w:rsidR="00325F33" w:rsidRPr="00B7602A">
        <w:rPr>
          <w:rFonts w:ascii="Gill Sans MT" w:hAnsi="Gill Sans MT" w:cs="Times New Roman"/>
          <w:sz w:val="24"/>
          <w:szCs w:val="24"/>
        </w:rPr>
        <w:t xml:space="preserve">increasingly </w:t>
      </w:r>
      <w:r w:rsidR="004D3226" w:rsidRPr="00B7602A">
        <w:rPr>
          <w:rFonts w:ascii="Gill Sans MT" w:hAnsi="Gill Sans MT" w:cs="Times New Roman"/>
          <w:sz w:val="24"/>
          <w:szCs w:val="24"/>
        </w:rPr>
        <w:t xml:space="preserve">impacted by </w:t>
      </w:r>
      <w:r w:rsidRPr="00B7602A">
        <w:rPr>
          <w:rFonts w:ascii="Gill Sans MT" w:hAnsi="Gill Sans MT" w:cs="Times New Roman"/>
          <w:sz w:val="24"/>
          <w:szCs w:val="24"/>
        </w:rPr>
        <w:t xml:space="preserve">the slow grind </w:t>
      </w:r>
      <w:r w:rsidR="00AF2B31">
        <w:rPr>
          <w:rFonts w:ascii="Gill Sans MT" w:hAnsi="Gill Sans MT" w:cs="Times New Roman"/>
          <w:sz w:val="24"/>
          <w:szCs w:val="24"/>
        </w:rPr>
        <w:t xml:space="preserve">of </w:t>
      </w:r>
      <w:r w:rsidR="00325F33" w:rsidRPr="00B7602A">
        <w:rPr>
          <w:rFonts w:ascii="Gill Sans MT" w:hAnsi="Gill Sans MT" w:cs="Times New Roman"/>
          <w:sz w:val="24"/>
          <w:szCs w:val="24"/>
        </w:rPr>
        <w:t>further economic decline</w:t>
      </w:r>
      <w:r w:rsidR="00AF2B31">
        <w:rPr>
          <w:rFonts w:ascii="Gill Sans MT" w:hAnsi="Gill Sans MT" w:cs="Times New Roman"/>
          <w:sz w:val="24"/>
          <w:szCs w:val="24"/>
        </w:rPr>
        <w:t xml:space="preserve"> faced by individuals and families</w:t>
      </w:r>
      <w:r w:rsidR="000F295B">
        <w:rPr>
          <w:rFonts w:ascii="Gill Sans MT" w:hAnsi="Gill Sans MT" w:cs="Times New Roman"/>
          <w:sz w:val="24"/>
          <w:szCs w:val="24"/>
        </w:rPr>
        <w:t xml:space="preserve"> and their tier communities and nations</w:t>
      </w:r>
      <w:r w:rsidR="00325F33" w:rsidRPr="00B7602A">
        <w:rPr>
          <w:rFonts w:ascii="Gill Sans MT" w:hAnsi="Gill Sans MT" w:cs="Times New Roman"/>
          <w:sz w:val="24"/>
          <w:szCs w:val="24"/>
        </w:rPr>
        <w:t xml:space="preserve">.   </w:t>
      </w:r>
      <w:r w:rsidR="00B60326" w:rsidRPr="00B7602A">
        <w:rPr>
          <w:rFonts w:ascii="Gill Sans MT" w:hAnsi="Gill Sans MT" w:cs="Times New Roman"/>
          <w:sz w:val="24"/>
          <w:szCs w:val="24"/>
        </w:rPr>
        <w:t xml:space="preserve"> </w:t>
      </w:r>
    </w:p>
    <w:p w14:paraId="37FC1219" w14:textId="02669A53" w:rsidR="00B60326" w:rsidRPr="00B7602A" w:rsidRDefault="00667D6E"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Th</w:t>
      </w:r>
      <w:r w:rsidR="00B60326" w:rsidRPr="00B7602A">
        <w:rPr>
          <w:rFonts w:ascii="Gill Sans MT" w:hAnsi="Gill Sans MT" w:cs="Times New Roman"/>
          <w:sz w:val="24"/>
          <w:szCs w:val="24"/>
        </w:rPr>
        <w:t xml:space="preserve">is </w:t>
      </w:r>
      <w:r w:rsidRPr="00B7602A">
        <w:rPr>
          <w:rFonts w:ascii="Gill Sans MT" w:hAnsi="Gill Sans MT" w:cs="Times New Roman"/>
          <w:sz w:val="24"/>
          <w:szCs w:val="24"/>
        </w:rPr>
        <w:t xml:space="preserve">report </w:t>
      </w:r>
      <w:r w:rsidR="00E50024" w:rsidRPr="00B7602A">
        <w:rPr>
          <w:rFonts w:ascii="Gill Sans MT" w:hAnsi="Gill Sans MT" w:cs="Times New Roman"/>
          <w:sz w:val="24"/>
          <w:szCs w:val="24"/>
        </w:rPr>
        <w:t>presents</w:t>
      </w:r>
      <w:r w:rsidR="00617D7F" w:rsidRPr="00B7602A">
        <w:rPr>
          <w:rFonts w:ascii="Gill Sans MT" w:hAnsi="Gill Sans MT" w:cs="Times New Roman"/>
          <w:sz w:val="24"/>
          <w:szCs w:val="24"/>
        </w:rPr>
        <w:t xml:space="preserve">: 1)an overview of agriculture’s economic predominance and the overarching </w:t>
      </w:r>
      <w:r w:rsidR="00C0727F" w:rsidRPr="00B7602A">
        <w:rPr>
          <w:rFonts w:ascii="Gill Sans MT" w:hAnsi="Gill Sans MT" w:cs="Times New Roman"/>
          <w:sz w:val="24"/>
          <w:szCs w:val="24"/>
        </w:rPr>
        <w:t xml:space="preserve">introduction of </w:t>
      </w:r>
      <w:r w:rsidR="00617D7F" w:rsidRPr="00B7602A">
        <w:rPr>
          <w:rFonts w:ascii="Gill Sans MT" w:hAnsi="Gill Sans MT" w:cs="Times New Roman"/>
          <w:sz w:val="24"/>
          <w:szCs w:val="24"/>
        </w:rPr>
        <w:t>historic exogenous</w:t>
      </w:r>
      <w:r w:rsidR="00C0727F" w:rsidRPr="00B7602A">
        <w:rPr>
          <w:rFonts w:ascii="Gill Sans MT" w:hAnsi="Gill Sans MT" w:cs="Times New Roman"/>
          <w:sz w:val="24"/>
          <w:szCs w:val="24"/>
        </w:rPr>
        <w:t xml:space="preserve"> developments</w:t>
      </w:r>
      <w:r w:rsidR="00AF2B31">
        <w:rPr>
          <w:rFonts w:ascii="Gill Sans MT" w:hAnsi="Gill Sans MT" w:cs="Times New Roman"/>
          <w:sz w:val="24"/>
          <w:szCs w:val="24"/>
        </w:rPr>
        <w:t>—</w:t>
      </w:r>
      <w:r w:rsidR="00617D7F" w:rsidRPr="00B7602A">
        <w:rPr>
          <w:rFonts w:ascii="Gill Sans MT" w:hAnsi="Gill Sans MT" w:cs="Times New Roman"/>
          <w:sz w:val="24"/>
          <w:szCs w:val="24"/>
        </w:rPr>
        <w:t>the Washington Consensus</w:t>
      </w:r>
      <w:r w:rsidR="001A0BE6">
        <w:rPr>
          <w:rFonts w:ascii="Gill Sans MT" w:hAnsi="Gill Sans MT" w:cs="Times New Roman"/>
          <w:sz w:val="24"/>
          <w:szCs w:val="24"/>
        </w:rPr>
        <w:t xml:space="preserve"> </w:t>
      </w:r>
      <w:r w:rsidR="00617D7F" w:rsidRPr="00B7602A">
        <w:rPr>
          <w:rFonts w:ascii="Gill Sans MT" w:hAnsi="Gill Sans MT" w:cs="Times New Roman"/>
          <w:sz w:val="24"/>
          <w:szCs w:val="24"/>
        </w:rPr>
        <w:t>and</w:t>
      </w:r>
      <w:r w:rsidR="00C0727F" w:rsidRPr="00B7602A">
        <w:rPr>
          <w:rFonts w:ascii="Gill Sans MT" w:hAnsi="Gill Sans MT" w:cs="Times New Roman"/>
          <w:sz w:val="24"/>
          <w:szCs w:val="24"/>
        </w:rPr>
        <w:t xml:space="preserve"> </w:t>
      </w:r>
      <w:r w:rsidR="0004663E" w:rsidRPr="00B7602A">
        <w:rPr>
          <w:rFonts w:ascii="Gill Sans MT" w:hAnsi="Gill Sans MT" w:cs="Times New Roman"/>
          <w:sz w:val="24"/>
          <w:szCs w:val="24"/>
        </w:rPr>
        <w:t>G</w:t>
      </w:r>
      <w:r w:rsidR="00617D7F" w:rsidRPr="00B7602A">
        <w:rPr>
          <w:rFonts w:ascii="Gill Sans MT" w:hAnsi="Gill Sans MT" w:cs="Times New Roman"/>
          <w:sz w:val="24"/>
          <w:szCs w:val="24"/>
        </w:rPr>
        <w:t>lobalization</w:t>
      </w:r>
      <w:r w:rsidR="00AF2B31">
        <w:rPr>
          <w:rFonts w:ascii="Gill Sans MT" w:hAnsi="Gill Sans MT" w:cs="Times New Roman"/>
          <w:sz w:val="24"/>
          <w:szCs w:val="24"/>
        </w:rPr>
        <w:t>—</w:t>
      </w:r>
      <w:r w:rsidR="00EA3FC8" w:rsidRPr="00B7602A">
        <w:rPr>
          <w:rFonts w:ascii="Gill Sans MT" w:hAnsi="Gill Sans MT" w:cs="Times New Roman"/>
          <w:sz w:val="24"/>
          <w:szCs w:val="24"/>
        </w:rPr>
        <w:t xml:space="preserve">and </w:t>
      </w:r>
      <w:r w:rsidR="0004663E" w:rsidRPr="00B7602A">
        <w:rPr>
          <w:rFonts w:ascii="Gill Sans MT" w:hAnsi="Gill Sans MT" w:cs="Times New Roman"/>
          <w:sz w:val="24"/>
          <w:szCs w:val="24"/>
        </w:rPr>
        <w:t>r</w:t>
      </w:r>
      <w:r w:rsidR="00EA3FC8" w:rsidRPr="00B7602A">
        <w:rPr>
          <w:rFonts w:ascii="Gill Sans MT" w:hAnsi="Gill Sans MT" w:cs="Times New Roman"/>
          <w:sz w:val="24"/>
          <w:szCs w:val="24"/>
        </w:rPr>
        <w:t xml:space="preserve">arely </w:t>
      </w:r>
      <w:r w:rsidR="00B60326" w:rsidRPr="00B7602A">
        <w:rPr>
          <w:rFonts w:ascii="Gill Sans MT" w:hAnsi="Gill Sans MT" w:cs="Times New Roman"/>
          <w:sz w:val="24"/>
          <w:szCs w:val="24"/>
        </w:rPr>
        <w:t xml:space="preserve">expressed </w:t>
      </w:r>
      <w:r w:rsidR="0004663E" w:rsidRPr="00B7602A">
        <w:rPr>
          <w:rFonts w:ascii="Gill Sans MT" w:hAnsi="Gill Sans MT" w:cs="Times New Roman"/>
          <w:sz w:val="24"/>
          <w:szCs w:val="24"/>
        </w:rPr>
        <w:t xml:space="preserve">past themes </w:t>
      </w:r>
      <w:r w:rsidR="00547385" w:rsidRPr="00B7602A">
        <w:rPr>
          <w:rFonts w:ascii="Gill Sans MT" w:hAnsi="Gill Sans MT" w:cs="Times New Roman"/>
          <w:sz w:val="24"/>
          <w:szCs w:val="24"/>
        </w:rPr>
        <w:t xml:space="preserve">required </w:t>
      </w:r>
      <w:r w:rsidR="00EA3FC8" w:rsidRPr="00B7602A">
        <w:rPr>
          <w:rFonts w:ascii="Gill Sans MT" w:hAnsi="Gill Sans MT" w:cs="Times New Roman"/>
          <w:sz w:val="24"/>
          <w:szCs w:val="24"/>
        </w:rPr>
        <w:t xml:space="preserve">to </w:t>
      </w:r>
      <w:r w:rsidR="00547385" w:rsidRPr="00B7602A">
        <w:rPr>
          <w:rFonts w:ascii="Gill Sans MT" w:hAnsi="Gill Sans MT" w:cs="Times New Roman"/>
          <w:sz w:val="24"/>
          <w:szCs w:val="24"/>
        </w:rPr>
        <w:t xml:space="preserve">address </w:t>
      </w:r>
      <w:r w:rsidR="004D3226" w:rsidRPr="00B7602A">
        <w:rPr>
          <w:rFonts w:ascii="Gill Sans MT" w:hAnsi="Gill Sans MT" w:cs="Times New Roman"/>
          <w:sz w:val="24"/>
          <w:szCs w:val="24"/>
        </w:rPr>
        <w:t>new era</w:t>
      </w:r>
      <w:r w:rsidR="00B60326" w:rsidRPr="00B7602A">
        <w:rPr>
          <w:rFonts w:ascii="Gill Sans MT" w:hAnsi="Gill Sans MT" w:cs="Times New Roman"/>
          <w:sz w:val="24"/>
          <w:szCs w:val="24"/>
        </w:rPr>
        <w:t xml:space="preserve"> </w:t>
      </w:r>
      <w:r w:rsidR="00EA3FC8" w:rsidRPr="00B7602A">
        <w:rPr>
          <w:rFonts w:ascii="Gill Sans MT" w:hAnsi="Gill Sans MT" w:cs="Times New Roman"/>
          <w:sz w:val="24"/>
          <w:szCs w:val="24"/>
        </w:rPr>
        <w:t xml:space="preserve">support </w:t>
      </w:r>
      <w:r w:rsidR="00547385" w:rsidRPr="00B7602A">
        <w:rPr>
          <w:rFonts w:ascii="Gill Sans MT" w:hAnsi="Gill Sans MT" w:cs="Times New Roman"/>
          <w:sz w:val="24"/>
          <w:szCs w:val="24"/>
        </w:rPr>
        <w:t>requirements</w:t>
      </w:r>
      <w:r w:rsidR="00EA3FC8" w:rsidRPr="00B7602A">
        <w:rPr>
          <w:rFonts w:ascii="Gill Sans MT" w:hAnsi="Gill Sans MT" w:cs="Times New Roman"/>
          <w:sz w:val="24"/>
          <w:szCs w:val="24"/>
        </w:rPr>
        <w:t xml:space="preserve">; </w:t>
      </w:r>
      <w:r w:rsidR="00617D7F" w:rsidRPr="00B7602A">
        <w:rPr>
          <w:rFonts w:ascii="Gill Sans MT" w:hAnsi="Gill Sans MT" w:cs="Times New Roman"/>
          <w:sz w:val="24"/>
          <w:szCs w:val="24"/>
        </w:rPr>
        <w:t>2)</w:t>
      </w:r>
      <w:r w:rsidR="001A0BE6">
        <w:t> </w:t>
      </w:r>
      <w:r w:rsidR="00617D7F" w:rsidRPr="00B7602A">
        <w:rPr>
          <w:rFonts w:ascii="Gill Sans MT" w:hAnsi="Gill Sans MT" w:cs="Times New Roman"/>
          <w:sz w:val="24"/>
          <w:szCs w:val="24"/>
        </w:rPr>
        <w:t xml:space="preserve">the consequences of decades of inappropriate attention </w:t>
      </w:r>
      <w:r w:rsidR="00325F33" w:rsidRPr="00B7602A">
        <w:rPr>
          <w:rFonts w:ascii="Gill Sans MT" w:hAnsi="Gill Sans MT" w:cs="Times New Roman"/>
          <w:sz w:val="24"/>
          <w:szCs w:val="24"/>
        </w:rPr>
        <w:t xml:space="preserve">and support </w:t>
      </w:r>
      <w:r w:rsidR="00617D7F" w:rsidRPr="00B7602A">
        <w:rPr>
          <w:rFonts w:ascii="Gill Sans MT" w:hAnsi="Gill Sans MT" w:cs="Times New Roman"/>
          <w:sz w:val="24"/>
          <w:szCs w:val="24"/>
        </w:rPr>
        <w:t>to agriculture</w:t>
      </w:r>
      <w:r w:rsidR="00325F33" w:rsidRPr="00B7602A">
        <w:rPr>
          <w:rFonts w:ascii="Gill Sans MT" w:hAnsi="Gill Sans MT" w:cs="Times New Roman"/>
          <w:sz w:val="24"/>
          <w:szCs w:val="24"/>
        </w:rPr>
        <w:t xml:space="preserve">, </w:t>
      </w:r>
      <w:r w:rsidR="00547385" w:rsidRPr="00B7602A">
        <w:rPr>
          <w:rFonts w:ascii="Gill Sans MT" w:hAnsi="Gill Sans MT" w:cs="Times New Roman"/>
          <w:sz w:val="24"/>
          <w:szCs w:val="24"/>
        </w:rPr>
        <w:t xml:space="preserve">globally </w:t>
      </w:r>
      <w:r w:rsidR="00617D7F" w:rsidRPr="00B7602A">
        <w:rPr>
          <w:rFonts w:ascii="Gill Sans MT" w:hAnsi="Gill Sans MT" w:cs="Times New Roman"/>
          <w:sz w:val="24"/>
          <w:szCs w:val="24"/>
        </w:rPr>
        <w:t xml:space="preserve">and </w:t>
      </w:r>
      <w:r w:rsidR="004365D2" w:rsidRPr="00B7602A">
        <w:rPr>
          <w:rFonts w:ascii="Gill Sans MT" w:hAnsi="Gill Sans MT" w:cs="Times New Roman"/>
          <w:sz w:val="24"/>
          <w:szCs w:val="24"/>
        </w:rPr>
        <w:t xml:space="preserve">as illustrated </w:t>
      </w:r>
      <w:r w:rsidR="00547385" w:rsidRPr="00B7602A">
        <w:rPr>
          <w:rFonts w:ascii="Gill Sans MT" w:hAnsi="Gill Sans MT" w:cs="Times New Roman"/>
          <w:sz w:val="24"/>
          <w:szCs w:val="24"/>
        </w:rPr>
        <w:t xml:space="preserve">in the </w:t>
      </w:r>
      <w:r w:rsidR="00321BB5" w:rsidRPr="00B7602A">
        <w:rPr>
          <w:rFonts w:ascii="Gill Sans MT" w:hAnsi="Gill Sans MT" w:cs="Times New Roman"/>
          <w:sz w:val="24"/>
          <w:szCs w:val="24"/>
        </w:rPr>
        <w:t>detailed G</w:t>
      </w:r>
      <w:r w:rsidR="00617D7F" w:rsidRPr="00B7602A">
        <w:rPr>
          <w:rFonts w:ascii="Gill Sans MT" w:hAnsi="Gill Sans MT" w:cs="Times New Roman"/>
          <w:sz w:val="24"/>
          <w:szCs w:val="24"/>
        </w:rPr>
        <w:t xml:space="preserve">uatemala </w:t>
      </w:r>
      <w:r w:rsidR="00D57904" w:rsidRPr="00B7602A">
        <w:rPr>
          <w:rFonts w:ascii="Gill Sans MT" w:hAnsi="Gill Sans MT" w:cs="Times New Roman"/>
          <w:sz w:val="24"/>
          <w:szCs w:val="24"/>
        </w:rPr>
        <w:t>case study</w:t>
      </w:r>
      <w:r w:rsidR="00321BB5" w:rsidRPr="00B7602A">
        <w:rPr>
          <w:rFonts w:ascii="Gill Sans MT" w:hAnsi="Gill Sans MT" w:cs="Times New Roman"/>
          <w:sz w:val="24"/>
          <w:szCs w:val="24"/>
        </w:rPr>
        <w:t xml:space="preserve"> summarized</w:t>
      </w:r>
      <w:r w:rsidR="005D6C65" w:rsidRPr="00B7602A">
        <w:rPr>
          <w:rFonts w:ascii="Gill Sans MT" w:hAnsi="Gill Sans MT" w:cs="Times New Roman"/>
          <w:sz w:val="24"/>
          <w:szCs w:val="24"/>
        </w:rPr>
        <w:t xml:space="preserve"> herein</w:t>
      </w:r>
      <w:r w:rsidR="00617D7F" w:rsidRPr="00B7602A">
        <w:rPr>
          <w:rFonts w:ascii="Gill Sans MT" w:hAnsi="Gill Sans MT" w:cs="Times New Roman"/>
          <w:sz w:val="24"/>
          <w:szCs w:val="24"/>
        </w:rPr>
        <w:t xml:space="preserve">; </w:t>
      </w:r>
      <w:r w:rsidR="00C0727F" w:rsidRPr="00B7602A">
        <w:rPr>
          <w:rFonts w:ascii="Gill Sans MT" w:hAnsi="Gill Sans MT" w:cs="Times New Roman"/>
          <w:sz w:val="24"/>
          <w:szCs w:val="24"/>
        </w:rPr>
        <w:t xml:space="preserve">and </w:t>
      </w:r>
      <w:r w:rsidR="00617D7F" w:rsidRPr="00B7602A">
        <w:rPr>
          <w:rFonts w:ascii="Gill Sans MT" w:hAnsi="Gill Sans MT" w:cs="Times New Roman"/>
          <w:sz w:val="24"/>
          <w:szCs w:val="24"/>
        </w:rPr>
        <w:t>3)</w:t>
      </w:r>
      <w:r w:rsidR="001A0BE6">
        <w:rPr>
          <w:rFonts w:ascii="Gill Sans MT" w:hAnsi="Gill Sans MT" w:cs="Times New Roman"/>
          <w:sz w:val="24"/>
          <w:szCs w:val="24"/>
        </w:rPr>
        <w:t> </w:t>
      </w:r>
      <w:r w:rsidR="00617D7F" w:rsidRPr="00B7602A">
        <w:rPr>
          <w:rFonts w:ascii="Gill Sans MT" w:hAnsi="Gill Sans MT" w:cs="Times New Roman"/>
          <w:sz w:val="24"/>
          <w:szCs w:val="24"/>
        </w:rPr>
        <w:t>the new era strategi</w:t>
      </w:r>
      <w:r w:rsidR="00C0727F" w:rsidRPr="00B7602A">
        <w:rPr>
          <w:rFonts w:ascii="Gill Sans MT" w:hAnsi="Gill Sans MT" w:cs="Times New Roman"/>
          <w:sz w:val="24"/>
          <w:szCs w:val="24"/>
        </w:rPr>
        <w:t>c</w:t>
      </w:r>
      <w:r w:rsidR="00617D7F" w:rsidRPr="00B7602A">
        <w:rPr>
          <w:rFonts w:ascii="Gill Sans MT" w:hAnsi="Gill Sans MT" w:cs="Times New Roman"/>
          <w:sz w:val="24"/>
          <w:szCs w:val="24"/>
        </w:rPr>
        <w:t xml:space="preserve"> and </w:t>
      </w:r>
      <w:r w:rsidR="00321BB5" w:rsidRPr="00B7602A">
        <w:rPr>
          <w:rFonts w:ascii="Gill Sans MT" w:hAnsi="Gill Sans MT" w:cs="Times New Roman"/>
          <w:sz w:val="24"/>
          <w:szCs w:val="24"/>
        </w:rPr>
        <w:t>programmatic framework offered for committed countries</w:t>
      </w:r>
      <w:r w:rsidR="00325F33" w:rsidRPr="00B7602A">
        <w:rPr>
          <w:rFonts w:ascii="Gill Sans MT" w:hAnsi="Gill Sans MT" w:cs="Times New Roman"/>
          <w:sz w:val="24"/>
          <w:szCs w:val="24"/>
        </w:rPr>
        <w:t>,</w:t>
      </w:r>
      <w:r w:rsidR="00321BB5" w:rsidRPr="00B7602A">
        <w:rPr>
          <w:rFonts w:ascii="Gill Sans MT" w:hAnsi="Gill Sans MT" w:cs="Times New Roman"/>
          <w:sz w:val="24"/>
          <w:szCs w:val="24"/>
        </w:rPr>
        <w:t xml:space="preserve"> and interested donor support to which</w:t>
      </w:r>
      <w:r w:rsidR="004365D2" w:rsidRPr="00B7602A">
        <w:rPr>
          <w:rFonts w:ascii="Gill Sans MT" w:hAnsi="Gill Sans MT" w:cs="Times New Roman"/>
          <w:sz w:val="24"/>
          <w:szCs w:val="24"/>
        </w:rPr>
        <w:t>,</w:t>
      </w:r>
      <w:r w:rsidR="00321BB5" w:rsidRPr="00B7602A">
        <w:rPr>
          <w:rFonts w:ascii="Gill Sans MT" w:hAnsi="Gill Sans MT" w:cs="Times New Roman"/>
          <w:sz w:val="24"/>
          <w:szCs w:val="24"/>
        </w:rPr>
        <w:t xml:space="preserve"> the </w:t>
      </w:r>
      <w:r w:rsidR="00AF2B31">
        <w:rPr>
          <w:rFonts w:ascii="Gill Sans MT" w:hAnsi="Gill Sans MT" w:cs="Times New Roman"/>
          <w:sz w:val="24"/>
          <w:szCs w:val="24"/>
        </w:rPr>
        <w:t xml:space="preserve">United States </w:t>
      </w:r>
      <w:r w:rsidR="00321BB5" w:rsidRPr="00B7602A">
        <w:rPr>
          <w:rFonts w:ascii="Gill Sans MT" w:hAnsi="Gill Sans MT" w:cs="Times New Roman"/>
          <w:sz w:val="24"/>
          <w:szCs w:val="24"/>
        </w:rPr>
        <w:t>G</w:t>
      </w:r>
      <w:r w:rsidR="00AF2B31">
        <w:rPr>
          <w:rFonts w:ascii="Gill Sans MT" w:hAnsi="Gill Sans MT" w:cs="Times New Roman"/>
          <w:sz w:val="24"/>
          <w:szCs w:val="24"/>
        </w:rPr>
        <w:t>overnment (USG)</w:t>
      </w:r>
      <w:r w:rsidR="00321BB5" w:rsidRPr="00B7602A">
        <w:rPr>
          <w:rFonts w:ascii="Gill Sans MT" w:hAnsi="Gill Sans MT" w:cs="Times New Roman"/>
          <w:sz w:val="24"/>
          <w:szCs w:val="24"/>
        </w:rPr>
        <w:t xml:space="preserve"> </w:t>
      </w:r>
      <w:r w:rsidR="00325F33" w:rsidRPr="00B7602A">
        <w:rPr>
          <w:rFonts w:ascii="Gill Sans MT" w:hAnsi="Gill Sans MT" w:cs="Times New Roman"/>
          <w:sz w:val="24"/>
          <w:szCs w:val="24"/>
        </w:rPr>
        <w:t>sh</w:t>
      </w:r>
      <w:r w:rsidR="00321BB5" w:rsidRPr="00B7602A">
        <w:rPr>
          <w:rFonts w:ascii="Gill Sans MT" w:hAnsi="Gill Sans MT" w:cs="Times New Roman"/>
          <w:sz w:val="24"/>
          <w:szCs w:val="24"/>
        </w:rPr>
        <w:t xml:space="preserve">ould have a much more </w:t>
      </w:r>
      <w:r w:rsidR="00DE3C62" w:rsidRPr="00B7602A">
        <w:rPr>
          <w:rFonts w:ascii="Gill Sans MT" w:hAnsi="Gill Sans MT" w:cs="Times New Roman"/>
          <w:sz w:val="24"/>
          <w:szCs w:val="24"/>
        </w:rPr>
        <w:t>robust</w:t>
      </w:r>
      <w:r w:rsidR="00631511" w:rsidRPr="00B7602A">
        <w:rPr>
          <w:rFonts w:ascii="Gill Sans MT" w:hAnsi="Gill Sans MT" w:cs="Times New Roman"/>
          <w:sz w:val="24"/>
          <w:szCs w:val="24"/>
        </w:rPr>
        <w:t>, s</w:t>
      </w:r>
      <w:r w:rsidR="00DE3C62" w:rsidRPr="00B7602A">
        <w:rPr>
          <w:rFonts w:ascii="Gill Sans MT" w:hAnsi="Gill Sans MT" w:cs="Times New Roman"/>
          <w:sz w:val="24"/>
          <w:szCs w:val="24"/>
        </w:rPr>
        <w:t>trategic</w:t>
      </w:r>
      <w:r w:rsidR="00631511" w:rsidRPr="00B7602A">
        <w:rPr>
          <w:rFonts w:ascii="Gill Sans MT" w:hAnsi="Gill Sans MT" w:cs="Times New Roman"/>
          <w:sz w:val="24"/>
          <w:szCs w:val="24"/>
        </w:rPr>
        <w:t xml:space="preserve">, </w:t>
      </w:r>
      <w:r w:rsidR="00325F33" w:rsidRPr="00B7602A">
        <w:rPr>
          <w:rFonts w:ascii="Gill Sans MT" w:hAnsi="Gill Sans MT" w:cs="Times New Roman"/>
          <w:sz w:val="24"/>
          <w:szCs w:val="24"/>
        </w:rPr>
        <w:t xml:space="preserve">and </w:t>
      </w:r>
      <w:r w:rsidR="00DE3C62" w:rsidRPr="00B7602A">
        <w:rPr>
          <w:rFonts w:ascii="Gill Sans MT" w:hAnsi="Gill Sans MT" w:cs="Times New Roman"/>
          <w:sz w:val="24"/>
          <w:szCs w:val="24"/>
        </w:rPr>
        <w:t>comprehensive</w:t>
      </w:r>
      <w:r w:rsidR="00547385" w:rsidRPr="00B7602A">
        <w:rPr>
          <w:rFonts w:ascii="Gill Sans MT" w:hAnsi="Gill Sans MT" w:cs="Times New Roman"/>
          <w:sz w:val="24"/>
          <w:szCs w:val="24"/>
        </w:rPr>
        <w:t xml:space="preserve"> </w:t>
      </w:r>
      <w:r w:rsidR="00B60326" w:rsidRPr="00B7602A">
        <w:rPr>
          <w:rFonts w:ascii="Gill Sans MT" w:hAnsi="Gill Sans MT" w:cs="Times New Roman"/>
          <w:sz w:val="24"/>
          <w:szCs w:val="24"/>
        </w:rPr>
        <w:t xml:space="preserve">support </w:t>
      </w:r>
      <w:r w:rsidR="00321BB5" w:rsidRPr="00B7602A">
        <w:rPr>
          <w:rFonts w:ascii="Gill Sans MT" w:hAnsi="Gill Sans MT" w:cs="Times New Roman"/>
          <w:sz w:val="24"/>
          <w:szCs w:val="24"/>
        </w:rPr>
        <w:t>role</w:t>
      </w:r>
      <w:r w:rsidR="004365D2" w:rsidRPr="00B7602A">
        <w:rPr>
          <w:rFonts w:ascii="Gill Sans MT" w:hAnsi="Gill Sans MT" w:cs="Times New Roman"/>
          <w:sz w:val="24"/>
          <w:szCs w:val="24"/>
        </w:rPr>
        <w:t xml:space="preserve"> as offered under “Inclusive Agricultural and Rural Development</w:t>
      </w:r>
      <w:r w:rsidR="00AF2B31">
        <w:rPr>
          <w:rFonts w:ascii="Gill Sans MT" w:hAnsi="Gill Sans MT" w:cs="Times New Roman"/>
          <w:sz w:val="24"/>
          <w:szCs w:val="24"/>
        </w:rPr>
        <w:t>” (IARD)</w:t>
      </w:r>
      <w:r w:rsidR="004365D2" w:rsidRPr="00B7602A">
        <w:rPr>
          <w:rFonts w:ascii="Gill Sans MT" w:hAnsi="Gill Sans MT" w:cs="Times New Roman"/>
          <w:sz w:val="24"/>
          <w:szCs w:val="24"/>
        </w:rPr>
        <w:t xml:space="preserve">. </w:t>
      </w:r>
      <w:r w:rsidR="00631511" w:rsidRPr="00B7602A">
        <w:rPr>
          <w:rFonts w:ascii="Gill Sans MT" w:hAnsi="Gill Sans MT" w:cs="Times New Roman"/>
          <w:sz w:val="24"/>
          <w:szCs w:val="24"/>
        </w:rPr>
        <w:t xml:space="preserve"> </w:t>
      </w:r>
      <w:r w:rsidR="00B60326" w:rsidRPr="00B7602A">
        <w:rPr>
          <w:rFonts w:ascii="Gill Sans MT" w:hAnsi="Gill Sans MT" w:cs="Times New Roman"/>
          <w:sz w:val="24"/>
          <w:szCs w:val="24"/>
        </w:rPr>
        <w:t xml:space="preserve">  </w:t>
      </w:r>
    </w:p>
    <w:p w14:paraId="4EC26DC9" w14:textId="353B18DA" w:rsidR="00421A19" w:rsidRPr="00B7602A" w:rsidRDefault="00626FA9" w:rsidP="005309DD">
      <w:pPr>
        <w:spacing w:before="120" w:after="120" w:line="240" w:lineRule="auto"/>
        <w:jc w:val="both"/>
        <w:rPr>
          <w:rFonts w:ascii="Gill Sans MT" w:eastAsia="Times New Roman" w:hAnsi="Gill Sans MT" w:cs="Times New Roman"/>
          <w:iCs/>
          <w:sz w:val="24"/>
          <w:szCs w:val="24"/>
        </w:rPr>
      </w:pPr>
      <w:r w:rsidRPr="00B7602A">
        <w:rPr>
          <w:rFonts w:ascii="Gill Sans MT" w:eastAsia="Times New Roman" w:hAnsi="Gill Sans MT" w:cs="Times New Roman"/>
          <w:iCs/>
          <w:sz w:val="24"/>
          <w:szCs w:val="24"/>
        </w:rPr>
        <w:t>The long</w:t>
      </w:r>
      <w:r w:rsidR="00F56A6E" w:rsidRPr="00B7602A">
        <w:rPr>
          <w:rFonts w:ascii="Gill Sans MT" w:eastAsia="Times New Roman" w:hAnsi="Gill Sans MT" w:cs="Times New Roman"/>
          <w:iCs/>
          <w:sz w:val="24"/>
          <w:szCs w:val="24"/>
        </w:rPr>
        <w:t>-</w:t>
      </w:r>
      <w:r w:rsidRPr="00B7602A">
        <w:rPr>
          <w:rFonts w:ascii="Gill Sans MT" w:eastAsia="Times New Roman" w:hAnsi="Gill Sans MT" w:cs="Times New Roman"/>
          <w:iCs/>
          <w:sz w:val="24"/>
          <w:szCs w:val="24"/>
        </w:rPr>
        <w:t xml:space="preserve">prevailing strategic and operational aspects of our post-Cold War </w:t>
      </w:r>
      <w:r w:rsidR="005D6C65" w:rsidRPr="00B7602A">
        <w:rPr>
          <w:rFonts w:ascii="Gill Sans MT" w:eastAsia="Times New Roman" w:hAnsi="Gill Sans MT" w:cs="Times New Roman"/>
          <w:iCs/>
          <w:sz w:val="24"/>
          <w:szCs w:val="24"/>
        </w:rPr>
        <w:t>f</w:t>
      </w:r>
      <w:r w:rsidRPr="00B7602A">
        <w:rPr>
          <w:rFonts w:ascii="Gill Sans MT" w:eastAsia="Times New Roman" w:hAnsi="Gill Sans MT" w:cs="Times New Roman"/>
          <w:iCs/>
          <w:sz w:val="24"/>
          <w:szCs w:val="24"/>
        </w:rPr>
        <w:t xml:space="preserve">oreign </w:t>
      </w:r>
      <w:r w:rsidR="005D6C65" w:rsidRPr="00B7602A">
        <w:rPr>
          <w:rFonts w:ascii="Gill Sans MT" w:eastAsia="Times New Roman" w:hAnsi="Gill Sans MT" w:cs="Times New Roman"/>
          <w:iCs/>
          <w:sz w:val="24"/>
          <w:szCs w:val="24"/>
        </w:rPr>
        <w:t>a</w:t>
      </w:r>
      <w:r w:rsidRPr="00B7602A">
        <w:rPr>
          <w:rFonts w:ascii="Gill Sans MT" w:eastAsia="Times New Roman" w:hAnsi="Gill Sans MT" w:cs="Times New Roman"/>
          <w:iCs/>
          <w:sz w:val="24"/>
          <w:szCs w:val="24"/>
        </w:rPr>
        <w:t xml:space="preserve">ssistance program, particularly as </w:t>
      </w:r>
      <w:r w:rsidR="005D6C65" w:rsidRPr="00B7602A">
        <w:rPr>
          <w:rFonts w:ascii="Gill Sans MT" w:eastAsia="Times New Roman" w:hAnsi="Gill Sans MT" w:cs="Times New Roman"/>
          <w:iCs/>
          <w:sz w:val="24"/>
          <w:szCs w:val="24"/>
        </w:rPr>
        <w:t xml:space="preserve">it </w:t>
      </w:r>
      <w:r w:rsidRPr="00B7602A">
        <w:rPr>
          <w:rFonts w:ascii="Gill Sans MT" w:eastAsia="Times New Roman" w:hAnsi="Gill Sans MT" w:cs="Times New Roman"/>
          <w:iCs/>
          <w:sz w:val="24"/>
          <w:szCs w:val="24"/>
        </w:rPr>
        <w:t>relate</w:t>
      </w:r>
      <w:r w:rsidR="005D6C65" w:rsidRPr="00B7602A">
        <w:rPr>
          <w:rFonts w:ascii="Gill Sans MT" w:eastAsia="Times New Roman" w:hAnsi="Gill Sans MT" w:cs="Times New Roman"/>
          <w:iCs/>
          <w:sz w:val="24"/>
          <w:szCs w:val="24"/>
        </w:rPr>
        <w:t>s</w:t>
      </w:r>
      <w:r w:rsidRPr="00B7602A">
        <w:rPr>
          <w:rFonts w:ascii="Gill Sans MT" w:eastAsia="Times New Roman" w:hAnsi="Gill Sans MT" w:cs="Times New Roman"/>
          <w:iCs/>
          <w:sz w:val="24"/>
          <w:szCs w:val="24"/>
        </w:rPr>
        <w:t xml:space="preserve"> to </w:t>
      </w:r>
      <w:r w:rsidR="00F56A6E" w:rsidRPr="00B7602A">
        <w:rPr>
          <w:rFonts w:ascii="Gill Sans MT" w:eastAsia="Times New Roman" w:hAnsi="Gill Sans MT" w:cs="Times New Roman"/>
          <w:iCs/>
          <w:sz w:val="24"/>
          <w:szCs w:val="24"/>
        </w:rPr>
        <w:t>l</w:t>
      </w:r>
      <w:r w:rsidR="00325F33" w:rsidRPr="00B7602A">
        <w:rPr>
          <w:rFonts w:ascii="Gill Sans MT" w:eastAsia="Times New Roman" w:hAnsi="Gill Sans MT" w:cs="Times New Roman"/>
          <w:iCs/>
          <w:sz w:val="24"/>
          <w:szCs w:val="24"/>
        </w:rPr>
        <w:t xml:space="preserve">anguishing </w:t>
      </w:r>
      <w:r w:rsidR="00F56A6E" w:rsidRPr="00B7602A">
        <w:rPr>
          <w:rFonts w:ascii="Gill Sans MT" w:eastAsia="Times New Roman" w:hAnsi="Gill Sans MT" w:cs="Times New Roman"/>
          <w:iCs/>
          <w:sz w:val="24"/>
          <w:szCs w:val="24"/>
        </w:rPr>
        <w:t>attention to</w:t>
      </w:r>
      <w:r w:rsidR="00325F33" w:rsidRPr="00B7602A">
        <w:rPr>
          <w:rFonts w:ascii="Gill Sans MT" w:eastAsia="Times New Roman" w:hAnsi="Gill Sans MT" w:cs="Times New Roman"/>
          <w:iCs/>
          <w:sz w:val="24"/>
          <w:szCs w:val="24"/>
        </w:rPr>
        <w:t xml:space="preserve"> </w:t>
      </w:r>
      <w:r w:rsidR="00F56A6E" w:rsidRPr="00B7602A">
        <w:rPr>
          <w:rFonts w:ascii="Gill Sans MT" w:eastAsia="Times New Roman" w:hAnsi="Gill Sans MT" w:cs="Times New Roman"/>
          <w:iCs/>
          <w:sz w:val="24"/>
          <w:szCs w:val="24"/>
        </w:rPr>
        <w:t xml:space="preserve">LMIE-level poverty dynamics, </w:t>
      </w:r>
      <w:r w:rsidRPr="00B7602A">
        <w:rPr>
          <w:rFonts w:ascii="Gill Sans MT" w:eastAsia="Times New Roman" w:hAnsi="Gill Sans MT" w:cs="Times New Roman"/>
          <w:iCs/>
          <w:sz w:val="24"/>
          <w:szCs w:val="24"/>
        </w:rPr>
        <w:t>require</w:t>
      </w:r>
      <w:r w:rsidR="005D6C65" w:rsidRPr="00B7602A">
        <w:rPr>
          <w:rFonts w:ascii="Gill Sans MT" w:eastAsia="Times New Roman" w:hAnsi="Gill Sans MT" w:cs="Times New Roman"/>
          <w:iCs/>
          <w:sz w:val="24"/>
          <w:szCs w:val="24"/>
        </w:rPr>
        <w:t xml:space="preserve">s </w:t>
      </w:r>
      <w:r w:rsidR="00325F33" w:rsidRPr="00B7602A">
        <w:rPr>
          <w:rFonts w:ascii="Gill Sans MT" w:eastAsia="Times New Roman" w:hAnsi="Gill Sans MT" w:cs="Times New Roman"/>
          <w:iCs/>
          <w:sz w:val="24"/>
          <w:szCs w:val="24"/>
        </w:rPr>
        <w:t xml:space="preserve">a </w:t>
      </w:r>
      <w:r w:rsidRPr="00B7602A">
        <w:rPr>
          <w:rFonts w:ascii="Gill Sans MT" w:eastAsia="Times New Roman" w:hAnsi="Gill Sans MT" w:cs="Times New Roman"/>
          <w:iCs/>
          <w:sz w:val="24"/>
          <w:szCs w:val="24"/>
        </w:rPr>
        <w:t xml:space="preserve">high-level </w:t>
      </w:r>
      <w:r w:rsidR="00631511" w:rsidRPr="00B7602A">
        <w:rPr>
          <w:rFonts w:ascii="Gill Sans MT" w:eastAsia="Times New Roman" w:hAnsi="Gill Sans MT" w:cs="Times New Roman"/>
          <w:iCs/>
          <w:sz w:val="24"/>
          <w:szCs w:val="24"/>
        </w:rPr>
        <w:t xml:space="preserve">systemic </w:t>
      </w:r>
      <w:r w:rsidRPr="00B7602A">
        <w:rPr>
          <w:rFonts w:ascii="Gill Sans MT" w:eastAsia="Times New Roman" w:hAnsi="Gill Sans MT" w:cs="Times New Roman"/>
          <w:iCs/>
          <w:sz w:val="24"/>
          <w:szCs w:val="24"/>
        </w:rPr>
        <w:t>review</w:t>
      </w:r>
      <w:r w:rsidR="00631511" w:rsidRPr="00B7602A">
        <w:rPr>
          <w:rFonts w:ascii="Gill Sans MT" w:eastAsia="Times New Roman" w:hAnsi="Gill Sans MT" w:cs="Times New Roman"/>
          <w:iCs/>
          <w:sz w:val="24"/>
          <w:szCs w:val="24"/>
        </w:rPr>
        <w:t xml:space="preserve"> of </w:t>
      </w:r>
      <w:r w:rsidR="002A63AC">
        <w:rPr>
          <w:rFonts w:ascii="Gill Sans MT" w:eastAsia="Times New Roman" w:hAnsi="Gill Sans MT" w:cs="Times New Roman"/>
          <w:iCs/>
          <w:sz w:val="24"/>
          <w:szCs w:val="24"/>
        </w:rPr>
        <w:t xml:space="preserve">the altered core economic structures and </w:t>
      </w:r>
      <w:r w:rsidR="000F295B">
        <w:rPr>
          <w:rFonts w:ascii="Gill Sans MT" w:eastAsia="Times New Roman" w:hAnsi="Gill Sans MT" w:cs="Times New Roman"/>
          <w:iCs/>
          <w:sz w:val="24"/>
          <w:szCs w:val="24"/>
        </w:rPr>
        <w:t xml:space="preserve">ensuing </w:t>
      </w:r>
      <w:r w:rsidR="002A63AC">
        <w:rPr>
          <w:rFonts w:ascii="Gill Sans MT" w:eastAsia="Times New Roman" w:hAnsi="Gill Sans MT" w:cs="Times New Roman"/>
          <w:iCs/>
          <w:sz w:val="24"/>
          <w:szCs w:val="24"/>
        </w:rPr>
        <w:t xml:space="preserve">poverty </w:t>
      </w:r>
      <w:proofErr w:type="spellStart"/>
      <w:r w:rsidR="002A63AC">
        <w:rPr>
          <w:rFonts w:ascii="Gill Sans MT" w:eastAsia="Times New Roman" w:hAnsi="Gill Sans MT" w:cs="Times New Roman"/>
          <w:iCs/>
          <w:sz w:val="24"/>
          <w:szCs w:val="24"/>
        </w:rPr>
        <w:t>dynamcis</w:t>
      </w:r>
      <w:proofErr w:type="spellEnd"/>
      <w:r w:rsidR="002A63AC">
        <w:rPr>
          <w:rFonts w:ascii="Gill Sans MT" w:eastAsia="Times New Roman" w:hAnsi="Gill Sans MT" w:cs="Times New Roman"/>
          <w:iCs/>
          <w:sz w:val="24"/>
          <w:szCs w:val="24"/>
        </w:rPr>
        <w:t xml:space="preserve"> </w:t>
      </w:r>
      <w:r w:rsidR="00631511" w:rsidRPr="00B7602A">
        <w:rPr>
          <w:rFonts w:ascii="Gill Sans MT" w:eastAsia="Times New Roman" w:hAnsi="Gill Sans MT" w:cs="Times New Roman"/>
          <w:iCs/>
          <w:sz w:val="24"/>
          <w:szCs w:val="24"/>
        </w:rPr>
        <w:t xml:space="preserve">impacting </w:t>
      </w:r>
      <w:r w:rsidR="00421A19" w:rsidRPr="00B7602A">
        <w:rPr>
          <w:rFonts w:ascii="Gill Sans MT" w:eastAsia="Times New Roman" w:hAnsi="Gill Sans MT" w:cs="Times New Roman"/>
          <w:iCs/>
          <w:sz w:val="24"/>
          <w:szCs w:val="24"/>
        </w:rPr>
        <w:t xml:space="preserve">most </w:t>
      </w:r>
      <w:r w:rsidR="00631511" w:rsidRPr="00B7602A">
        <w:rPr>
          <w:rFonts w:ascii="Gill Sans MT" w:eastAsia="Times New Roman" w:hAnsi="Gill Sans MT" w:cs="Times New Roman"/>
          <w:iCs/>
          <w:sz w:val="24"/>
          <w:szCs w:val="24"/>
        </w:rPr>
        <w:t xml:space="preserve">LMIEs. </w:t>
      </w:r>
      <w:r w:rsidR="0015321D" w:rsidRPr="00B7602A">
        <w:rPr>
          <w:rFonts w:ascii="Gill Sans MT" w:eastAsia="Times New Roman" w:hAnsi="Gill Sans MT" w:cs="Times New Roman"/>
          <w:iCs/>
          <w:sz w:val="24"/>
          <w:szCs w:val="24"/>
        </w:rPr>
        <w:t>W</w:t>
      </w:r>
      <w:r w:rsidRPr="00B7602A">
        <w:rPr>
          <w:rFonts w:ascii="Gill Sans MT" w:eastAsia="Times New Roman" w:hAnsi="Gill Sans MT" w:cs="Times New Roman"/>
          <w:iCs/>
          <w:sz w:val="24"/>
          <w:szCs w:val="24"/>
        </w:rPr>
        <w:t xml:space="preserve">ith </w:t>
      </w:r>
      <w:r w:rsidR="00AF2B31">
        <w:rPr>
          <w:rFonts w:ascii="Gill Sans MT" w:eastAsia="Times New Roman" w:hAnsi="Gill Sans MT" w:cs="Times New Roman"/>
          <w:iCs/>
          <w:sz w:val="24"/>
          <w:szCs w:val="24"/>
        </w:rPr>
        <w:t>the relentless spread of the coronavirus disease 2019 (</w:t>
      </w:r>
      <w:r w:rsidR="005D6D3D" w:rsidRPr="00B7602A">
        <w:rPr>
          <w:rFonts w:ascii="Gill Sans MT" w:eastAsia="Times New Roman" w:hAnsi="Gill Sans MT" w:cs="Times New Roman"/>
          <w:iCs/>
          <w:sz w:val="24"/>
          <w:szCs w:val="24"/>
        </w:rPr>
        <w:t>COVID-19</w:t>
      </w:r>
      <w:r w:rsidR="00AF2B31">
        <w:rPr>
          <w:rFonts w:ascii="Gill Sans MT" w:eastAsia="Times New Roman" w:hAnsi="Gill Sans MT" w:cs="Times New Roman"/>
          <w:iCs/>
          <w:sz w:val="24"/>
          <w:szCs w:val="24"/>
        </w:rPr>
        <w:t>),</w:t>
      </w:r>
      <w:r w:rsidRPr="00B7602A">
        <w:rPr>
          <w:rFonts w:ascii="Gill Sans MT" w:eastAsia="Times New Roman" w:hAnsi="Gill Sans MT" w:cs="Times New Roman"/>
          <w:iCs/>
          <w:sz w:val="24"/>
          <w:szCs w:val="24"/>
        </w:rPr>
        <w:t xml:space="preserve"> </w:t>
      </w:r>
      <w:r w:rsidR="006D42FF" w:rsidRPr="00B7602A">
        <w:rPr>
          <w:rFonts w:ascii="Gill Sans MT" w:eastAsia="Times New Roman" w:hAnsi="Gill Sans MT" w:cs="Times New Roman"/>
          <w:iCs/>
          <w:sz w:val="24"/>
          <w:szCs w:val="24"/>
        </w:rPr>
        <w:t>m</w:t>
      </w:r>
      <w:r w:rsidRPr="00B7602A">
        <w:rPr>
          <w:rFonts w:ascii="Gill Sans MT" w:eastAsia="Times New Roman" w:hAnsi="Gill Sans MT" w:cs="Times New Roman"/>
          <w:iCs/>
          <w:sz w:val="24"/>
          <w:szCs w:val="24"/>
        </w:rPr>
        <w:t xml:space="preserve">ounting </w:t>
      </w:r>
      <w:r w:rsidR="0015321D" w:rsidRPr="00B7602A">
        <w:rPr>
          <w:rFonts w:ascii="Gill Sans MT" w:eastAsia="Times New Roman" w:hAnsi="Gill Sans MT" w:cs="Times New Roman"/>
          <w:iCs/>
          <w:sz w:val="24"/>
          <w:szCs w:val="24"/>
        </w:rPr>
        <w:t xml:space="preserve">structural problems further </w:t>
      </w:r>
      <w:r w:rsidRPr="00B7602A">
        <w:rPr>
          <w:rFonts w:ascii="Gill Sans MT" w:eastAsia="Times New Roman" w:hAnsi="Gill Sans MT" w:cs="Times New Roman"/>
          <w:iCs/>
          <w:sz w:val="24"/>
          <w:szCs w:val="24"/>
        </w:rPr>
        <w:t>exacerbate</w:t>
      </w:r>
      <w:r w:rsidR="0015321D" w:rsidRPr="00B7602A">
        <w:rPr>
          <w:rFonts w:ascii="Gill Sans MT" w:eastAsia="Times New Roman" w:hAnsi="Gill Sans MT" w:cs="Times New Roman"/>
          <w:iCs/>
          <w:sz w:val="24"/>
          <w:szCs w:val="24"/>
        </w:rPr>
        <w:t xml:space="preserve"> </w:t>
      </w:r>
      <w:r w:rsidRPr="00B7602A">
        <w:rPr>
          <w:rFonts w:ascii="Gill Sans MT" w:eastAsia="Times New Roman" w:hAnsi="Gill Sans MT" w:cs="Times New Roman"/>
          <w:iCs/>
          <w:sz w:val="24"/>
          <w:szCs w:val="24"/>
        </w:rPr>
        <w:t xml:space="preserve">the </w:t>
      </w:r>
      <w:r w:rsidR="0003619F">
        <w:rPr>
          <w:rFonts w:ascii="Gill Sans MT" w:eastAsia="Times New Roman" w:hAnsi="Gill Sans MT" w:cs="Times New Roman"/>
          <w:iCs/>
          <w:sz w:val="24"/>
          <w:szCs w:val="24"/>
        </w:rPr>
        <w:t>public health and sanitation challenges faced by the rural poor</w:t>
      </w:r>
      <w:r w:rsidR="000F295B">
        <w:rPr>
          <w:rFonts w:ascii="Gill Sans MT" w:eastAsia="Times New Roman" w:hAnsi="Gill Sans MT" w:cs="Times New Roman"/>
          <w:iCs/>
          <w:sz w:val="24"/>
          <w:szCs w:val="24"/>
        </w:rPr>
        <w:t xml:space="preserve"> which if further ignored, augment the perilous situation</w:t>
      </w:r>
      <w:r w:rsidR="00480EEA" w:rsidRPr="00B7602A">
        <w:rPr>
          <w:rFonts w:ascii="Gill Sans MT" w:eastAsia="Times New Roman" w:hAnsi="Gill Sans MT" w:cs="Times New Roman"/>
          <w:iCs/>
          <w:sz w:val="24"/>
          <w:szCs w:val="24"/>
        </w:rPr>
        <w:t>.</w:t>
      </w:r>
    </w:p>
    <w:p w14:paraId="5C493CEE" w14:textId="30A03773" w:rsidR="006D42FF" w:rsidRPr="00B7602A" w:rsidRDefault="00480EEA" w:rsidP="005309DD">
      <w:pPr>
        <w:spacing w:before="120" w:after="120" w:line="240" w:lineRule="auto"/>
        <w:jc w:val="both"/>
        <w:rPr>
          <w:rFonts w:ascii="Gill Sans MT" w:eastAsia="Times New Roman" w:hAnsi="Gill Sans MT" w:cs="Times New Roman"/>
          <w:iCs/>
          <w:sz w:val="24"/>
          <w:szCs w:val="24"/>
        </w:rPr>
      </w:pPr>
      <w:r w:rsidRPr="00B7602A">
        <w:rPr>
          <w:rFonts w:ascii="Gill Sans MT" w:eastAsia="Times New Roman" w:hAnsi="Gill Sans MT" w:cs="Times New Roman"/>
          <w:iCs/>
          <w:sz w:val="24"/>
          <w:szCs w:val="24"/>
        </w:rPr>
        <w:t>F</w:t>
      </w:r>
      <w:r w:rsidR="005B59CD" w:rsidRPr="00B7602A">
        <w:rPr>
          <w:rFonts w:ascii="Gill Sans MT" w:eastAsia="Times New Roman" w:hAnsi="Gill Sans MT" w:cs="Times New Roman"/>
          <w:iCs/>
          <w:sz w:val="24"/>
          <w:szCs w:val="24"/>
        </w:rPr>
        <w:t xml:space="preserve">urther, </w:t>
      </w:r>
      <w:r w:rsidRPr="00B7602A">
        <w:rPr>
          <w:rFonts w:ascii="Gill Sans MT" w:eastAsia="Times New Roman" w:hAnsi="Gill Sans MT" w:cs="Times New Roman"/>
          <w:iCs/>
          <w:sz w:val="24"/>
          <w:szCs w:val="24"/>
        </w:rPr>
        <w:t xml:space="preserve">Climate Change </w:t>
      </w:r>
      <w:r w:rsidR="00421A19" w:rsidRPr="00B7602A">
        <w:rPr>
          <w:rFonts w:ascii="Gill Sans MT" w:eastAsia="Times New Roman" w:hAnsi="Gill Sans MT" w:cs="Times New Roman"/>
          <w:iCs/>
          <w:sz w:val="24"/>
          <w:szCs w:val="24"/>
        </w:rPr>
        <w:t xml:space="preserve">will have an </w:t>
      </w:r>
      <w:r w:rsidR="00631511" w:rsidRPr="00B7602A">
        <w:rPr>
          <w:rFonts w:ascii="Gill Sans MT" w:eastAsia="Times New Roman" w:hAnsi="Gill Sans MT" w:cs="Times New Roman"/>
          <w:iCs/>
          <w:sz w:val="24"/>
          <w:szCs w:val="24"/>
        </w:rPr>
        <w:t xml:space="preserve">IARD </w:t>
      </w:r>
      <w:r w:rsidRPr="00B7602A">
        <w:rPr>
          <w:rFonts w:ascii="Gill Sans MT" w:eastAsia="Times New Roman" w:hAnsi="Gill Sans MT" w:cs="Times New Roman"/>
          <w:iCs/>
          <w:sz w:val="24"/>
          <w:szCs w:val="24"/>
        </w:rPr>
        <w:t xml:space="preserve">a special </w:t>
      </w:r>
      <w:r w:rsidR="00421A19" w:rsidRPr="00B7602A">
        <w:rPr>
          <w:rFonts w:ascii="Gill Sans MT" w:eastAsia="Times New Roman" w:hAnsi="Gill Sans MT" w:cs="Times New Roman"/>
          <w:iCs/>
          <w:sz w:val="24"/>
          <w:szCs w:val="24"/>
        </w:rPr>
        <w:t xml:space="preserve">support </w:t>
      </w:r>
      <w:r w:rsidRPr="00B7602A">
        <w:rPr>
          <w:rFonts w:ascii="Gill Sans MT" w:eastAsia="Times New Roman" w:hAnsi="Gill Sans MT" w:cs="Times New Roman"/>
          <w:iCs/>
          <w:sz w:val="24"/>
          <w:szCs w:val="24"/>
        </w:rPr>
        <w:t>window</w:t>
      </w:r>
      <w:r w:rsidR="00631511" w:rsidRPr="00B7602A">
        <w:rPr>
          <w:rFonts w:ascii="Gill Sans MT" w:eastAsia="Times New Roman" w:hAnsi="Gill Sans MT" w:cs="Times New Roman"/>
          <w:iCs/>
          <w:sz w:val="24"/>
          <w:szCs w:val="24"/>
        </w:rPr>
        <w:t xml:space="preserve">. </w:t>
      </w:r>
      <w:r w:rsidR="00626FA9" w:rsidRPr="00B7602A">
        <w:rPr>
          <w:rFonts w:ascii="Gill Sans MT" w:eastAsia="Times New Roman" w:hAnsi="Gill Sans MT" w:cs="Times New Roman"/>
          <w:iCs/>
          <w:sz w:val="24"/>
          <w:szCs w:val="24"/>
        </w:rPr>
        <w:t xml:space="preserve">Due to </w:t>
      </w:r>
      <w:r w:rsidR="00A00A8B" w:rsidRPr="00B7602A">
        <w:rPr>
          <w:rFonts w:ascii="Gill Sans MT" w:eastAsia="Times New Roman" w:hAnsi="Gill Sans MT" w:cs="Times New Roman"/>
          <w:iCs/>
          <w:sz w:val="24"/>
          <w:szCs w:val="24"/>
        </w:rPr>
        <w:t>small fa</w:t>
      </w:r>
      <w:r w:rsidR="00F56A6E" w:rsidRPr="00B7602A">
        <w:rPr>
          <w:rFonts w:ascii="Gill Sans MT" w:eastAsia="Times New Roman" w:hAnsi="Gill Sans MT" w:cs="Times New Roman"/>
          <w:iCs/>
          <w:sz w:val="24"/>
          <w:szCs w:val="24"/>
        </w:rPr>
        <w:t>r</w:t>
      </w:r>
      <w:r w:rsidR="00A00A8B" w:rsidRPr="00B7602A">
        <w:rPr>
          <w:rFonts w:ascii="Gill Sans MT" w:eastAsia="Times New Roman" w:hAnsi="Gill Sans MT" w:cs="Times New Roman"/>
          <w:iCs/>
          <w:sz w:val="24"/>
          <w:szCs w:val="24"/>
        </w:rPr>
        <w:t>me</w:t>
      </w:r>
      <w:r w:rsidR="00F56A6E" w:rsidRPr="00B7602A">
        <w:rPr>
          <w:rFonts w:ascii="Gill Sans MT" w:eastAsia="Times New Roman" w:hAnsi="Gill Sans MT" w:cs="Times New Roman"/>
          <w:iCs/>
          <w:sz w:val="24"/>
          <w:szCs w:val="24"/>
        </w:rPr>
        <w:t>r</w:t>
      </w:r>
      <w:r w:rsidR="00A00A8B" w:rsidRPr="00B7602A">
        <w:rPr>
          <w:rFonts w:ascii="Gill Sans MT" w:eastAsia="Times New Roman" w:hAnsi="Gill Sans MT" w:cs="Times New Roman"/>
          <w:iCs/>
          <w:sz w:val="24"/>
          <w:szCs w:val="24"/>
        </w:rPr>
        <w:t>s</w:t>
      </w:r>
      <w:r w:rsidR="00581440">
        <w:rPr>
          <w:rFonts w:ascii="Gill Sans MT" w:eastAsia="Times New Roman" w:hAnsi="Gill Sans MT" w:cs="Times New Roman"/>
          <w:iCs/>
          <w:sz w:val="24"/>
          <w:szCs w:val="24"/>
        </w:rPr>
        <w:t>’</w:t>
      </w:r>
      <w:r w:rsidR="00A00A8B" w:rsidRPr="00B7602A">
        <w:rPr>
          <w:rFonts w:ascii="Gill Sans MT" w:eastAsia="Times New Roman" w:hAnsi="Gill Sans MT" w:cs="Times New Roman"/>
          <w:iCs/>
          <w:sz w:val="24"/>
          <w:szCs w:val="24"/>
        </w:rPr>
        <w:t xml:space="preserve"> </w:t>
      </w:r>
      <w:r w:rsidR="00F56A6E" w:rsidRPr="00B7602A">
        <w:rPr>
          <w:rFonts w:ascii="Gill Sans MT" w:eastAsia="Times New Roman" w:hAnsi="Gill Sans MT" w:cs="Times New Roman"/>
          <w:iCs/>
          <w:sz w:val="24"/>
          <w:szCs w:val="24"/>
        </w:rPr>
        <w:t>lesser economic</w:t>
      </w:r>
      <w:r w:rsidR="00A00A8B" w:rsidRPr="00B7602A">
        <w:rPr>
          <w:rFonts w:ascii="Gill Sans MT" w:eastAsia="Times New Roman" w:hAnsi="Gill Sans MT" w:cs="Times New Roman"/>
          <w:iCs/>
          <w:sz w:val="24"/>
          <w:szCs w:val="24"/>
        </w:rPr>
        <w:t xml:space="preserve"> position </w:t>
      </w:r>
      <w:r w:rsidR="00B11DB8" w:rsidRPr="00B7602A">
        <w:rPr>
          <w:rFonts w:ascii="Gill Sans MT" w:eastAsia="Times New Roman" w:hAnsi="Gill Sans MT" w:cs="Times New Roman"/>
          <w:iCs/>
          <w:sz w:val="24"/>
          <w:szCs w:val="24"/>
        </w:rPr>
        <w:t xml:space="preserve">and </w:t>
      </w:r>
      <w:r w:rsidR="00626FA9" w:rsidRPr="00B7602A">
        <w:rPr>
          <w:rFonts w:ascii="Gill Sans MT" w:eastAsia="Times New Roman" w:hAnsi="Gill Sans MT" w:cs="Times New Roman"/>
          <w:iCs/>
          <w:sz w:val="24"/>
          <w:szCs w:val="24"/>
        </w:rPr>
        <w:t>increased climatic shifts</w:t>
      </w:r>
      <w:r w:rsidR="006D42FF" w:rsidRPr="00B7602A">
        <w:rPr>
          <w:rFonts w:ascii="Gill Sans MT" w:eastAsia="Times New Roman" w:hAnsi="Gill Sans MT" w:cs="Times New Roman"/>
          <w:iCs/>
          <w:sz w:val="24"/>
          <w:szCs w:val="24"/>
        </w:rPr>
        <w:t xml:space="preserve"> where</w:t>
      </w:r>
      <w:r w:rsidR="00B11DB8" w:rsidRPr="00B7602A">
        <w:rPr>
          <w:rFonts w:ascii="Gill Sans MT" w:eastAsia="Times New Roman" w:hAnsi="Gill Sans MT" w:cs="Times New Roman"/>
          <w:iCs/>
          <w:sz w:val="24"/>
          <w:szCs w:val="24"/>
        </w:rPr>
        <w:t xml:space="preserve">in </w:t>
      </w:r>
      <w:r w:rsidR="0015321D" w:rsidRPr="00B7602A">
        <w:rPr>
          <w:rFonts w:ascii="Gill Sans MT" w:eastAsia="Times New Roman" w:hAnsi="Gill Sans MT" w:cs="Times New Roman"/>
          <w:iCs/>
          <w:sz w:val="24"/>
          <w:szCs w:val="24"/>
        </w:rPr>
        <w:t xml:space="preserve">they lack emergency or </w:t>
      </w:r>
      <w:r w:rsidR="00B11DB8" w:rsidRPr="00B7602A">
        <w:rPr>
          <w:rFonts w:ascii="Gill Sans MT" w:eastAsia="Times New Roman" w:hAnsi="Gill Sans MT" w:cs="Times New Roman"/>
          <w:iCs/>
          <w:sz w:val="24"/>
          <w:szCs w:val="24"/>
        </w:rPr>
        <w:t xml:space="preserve">reserve </w:t>
      </w:r>
      <w:r w:rsidR="00631511" w:rsidRPr="00B7602A">
        <w:rPr>
          <w:rFonts w:ascii="Gill Sans MT" w:eastAsia="Times New Roman" w:hAnsi="Gill Sans MT" w:cs="Times New Roman"/>
          <w:iCs/>
          <w:sz w:val="24"/>
          <w:szCs w:val="24"/>
        </w:rPr>
        <w:t>resources</w:t>
      </w:r>
      <w:r w:rsidR="0015321D" w:rsidRPr="00B7602A">
        <w:rPr>
          <w:rFonts w:ascii="Gill Sans MT" w:eastAsia="Times New Roman" w:hAnsi="Gill Sans MT" w:cs="Times New Roman"/>
          <w:iCs/>
          <w:sz w:val="24"/>
          <w:szCs w:val="24"/>
        </w:rPr>
        <w:t xml:space="preserve">, advancing national </w:t>
      </w:r>
      <w:r w:rsidR="00421A19" w:rsidRPr="00B7602A">
        <w:rPr>
          <w:rFonts w:ascii="Gill Sans MT" w:eastAsia="Times New Roman" w:hAnsi="Gill Sans MT" w:cs="Times New Roman"/>
          <w:iCs/>
          <w:sz w:val="24"/>
          <w:szCs w:val="24"/>
        </w:rPr>
        <w:t xml:space="preserve">farm </w:t>
      </w:r>
      <w:r w:rsidR="00581440">
        <w:rPr>
          <w:rFonts w:ascii="Gill Sans MT" w:eastAsia="Times New Roman" w:hAnsi="Gill Sans MT" w:cs="Times New Roman"/>
          <w:iCs/>
          <w:sz w:val="24"/>
          <w:szCs w:val="24"/>
        </w:rPr>
        <w:t>diversification</w:t>
      </w:r>
      <w:r w:rsidR="00581440" w:rsidRPr="00B7602A">
        <w:rPr>
          <w:rFonts w:ascii="Gill Sans MT" w:eastAsia="Times New Roman" w:hAnsi="Gill Sans MT" w:cs="Times New Roman"/>
          <w:iCs/>
          <w:sz w:val="24"/>
          <w:szCs w:val="24"/>
        </w:rPr>
        <w:t xml:space="preserve"> </w:t>
      </w:r>
      <w:r w:rsidR="00421A19" w:rsidRPr="00B7602A">
        <w:rPr>
          <w:rFonts w:ascii="Gill Sans MT" w:eastAsia="Times New Roman" w:hAnsi="Gill Sans MT" w:cs="Times New Roman"/>
          <w:iCs/>
          <w:sz w:val="24"/>
          <w:szCs w:val="24"/>
        </w:rPr>
        <w:t xml:space="preserve">under IARD </w:t>
      </w:r>
      <w:r w:rsidR="00631511" w:rsidRPr="00B7602A">
        <w:rPr>
          <w:rFonts w:ascii="Gill Sans MT" w:eastAsia="Times New Roman" w:hAnsi="Gill Sans MT" w:cs="Times New Roman"/>
          <w:iCs/>
          <w:sz w:val="24"/>
          <w:szCs w:val="24"/>
        </w:rPr>
        <w:t xml:space="preserve">is </w:t>
      </w:r>
      <w:r w:rsidR="00581440">
        <w:rPr>
          <w:rFonts w:ascii="Gill Sans MT" w:eastAsia="Times New Roman" w:hAnsi="Gill Sans MT" w:cs="Times New Roman"/>
          <w:iCs/>
          <w:sz w:val="24"/>
          <w:szCs w:val="24"/>
        </w:rPr>
        <w:t>even more necessary due to</w:t>
      </w:r>
      <w:r w:rsidR="006D42FF" w:rsidRPr="00B7602A">
        <w:rPr>
          <w:rFonts w:ascii="Gill Sans MT" w:eastAsia="Times New Roman" w:hAnsi="Gill Sans MT" w:cs="Times New Roman"/>
          <w:iCs/>
          <w:sz w:val="24"/>
          <w:szCs w:val="24"/>
        </w:rPr>
        <w:t xml:space="preserve"> </w:t>
      </w:r>
      <w:r w:rsidR="0015321D" w:rsidRPr="00B7602A">
        <w:rPr>
          <w:rFonts w:ascii="Gill Sans MT" w:eastAsia="Times New Roman" w:hAnsi="Gill Sans MT" w:cs="Times New Roman"/>
          <w:iCs/>
          <w:sz w:val="24"/>
          <w:szCs w:val="24"/>
        </w:rPr>
        <w:t xml:space="preserve">the increased </w:t>
      </w:r>
      <w:r w:rsidR="00421A19" w:rsidRPr="00B7602A">
        <w:rPr>
          <w:rFonts w:ascii="Gill Sans MT" w:eastAsia="Times New Roman" w:hAnsi="Gill Sans MT" w:cs="Times New Roman"/>
          <w:iCs/>
          <w:sz w:val="24"/>
          <w:szCs w:val="24"/>
        </w:rPr>
        <w:t xml:space="preserve">risk </w:t>
      </w:r>
      <w:r w:rsidR="0015321D" w:rsidRPr="00B7602A">
        <w:rPr>
          <w:rFonts w:ascii="Gill Sans MT" w:eastAsia="Times New Roman" w:hAnsi="Gill Sans MT" w:cs="Times New Roman"/>
          <w:iCs/>
          <w:sz w:val="24"/>
          <w:szCs w:val="24"/>
        </w:rPr>
        <w:t xml:space="preserve">levels of </w:t>
      </w:r>
      <w:r w:rsidR="005D6C65" w:rsidRPr="00B7602A">
        <w:rPr>
          <w:rFonts w:ascii="Gill Sans MT" w:eastAsia="Times New Roman" w:hAnsi="Gill Sans MT" w:cs="Times New Roman"/>
          <w:iCs/>
          <w:sz w:val="24"/>
          <w:szCs w:val="24"/>
        </w:rPr>
        <w:t xml:space="preserve">unpredictable disruptions </w:t>
      </w:r>
      <w:r w:rsidR="00631511" w:rsidRPr="00B7602A">
        <w:rPr>
          <w:rFonts w:ascii="Gill Sans MT" w:eastAsia="Times New Roman" w:hAnsi="Gill Sans MT" w:cs="Times New Roman"/>
          <w:iCs/>
          <w:sz w:val="24"/>
          <w:szCs w:val="24"/>
        </w:rPr>
        <w:t xml:space="preserve">caused by related </w:t>
      </w:r>
      <w:r w:rsidR="00626FA9" w:rsidRPr="00B7602A">
        <w:rPr>
          <w:rFonts w:ascii="Gill Sans MT" w:eastAsia="Times New Roman" w:hAnsi="Gill Sans MT" w:cs="Times New Roman"/>
          <w:iCs/>
          <w:sz w:val="24"/>
          <w:szCs w:val="24"/>
        </w:rPr>
        <w:t xml:space="preserve">yield </w:t>
      </w:r>
      <w:r w:rsidR="005D6C65" w:rsidRPr="00B7602A">
        <w:rPr>
          <w:rFonts w:ascii="Gill Sans MT" w:eastAsia="Times New Roman" w:hAnsi="Gill Sans MT" w:cs="Times New Roman"/>
          <w:iCs/>
          <w:sz w:val="24"/>
          <w:szCs w:val="24"/>
        </w:rPr>
        <w:t xml:space="preserve">losses, </w:t>
      </w:r>
      <w:r w:rsidR="00626FA9" w:rsidRPr="00B7602A">
        <w:rPr>
          <w:rFonts w:ascii="Gill Sans MT" w:eastAsia="Times New Roman" w:hAnsi="Gill Sans MT" w:cs="Times New Roman"/>
          <w:iCs/>
          <w:sz w:val="24"/>
          <w:szCs w:val="24"/>
        </w:rPr>
        <w:t>pest outbreaks, harvest losses, and price uncertainties. Increased climate variation/extremes impact traditional producers of cereals</w:t>
      </w:r>
      <w:r w:rsidR="006966DF" w:rsidRPr="00B7602A">
        <w:rPr>
          <w:rFonts w:ascii="Gill Sans MT" w:eastAsia="Times New Roman" w:hAnsi="Gill Sans MT" w:cs="Times New Roman"/>
          <w:iCs/>
          <w:sz w:val="24"/>
          <w:szCs w:val="24"/>
        </w:rPr>
        <w:t xml:space="preserve"> and other crops such as coffee</w:t>
      </w:r>
      <w:r w:rsidR="00626FA9" w:rsidRPr="00B7602A">
        <w:rPr>
          <w:rFonts w:ascii="Gill Sans MT" w:eastAsia="Times New Roman" w:hAnsi="Gill Sans MT" w:cs="Times New Roman"/>
          <w:iCs/>
          <w:sz w:val="24"/>
          <w:szCs w:val="24"/>
        </w:rPr>
        <w:t>, not to mention major crops</w:t>
      </w:r>
      <w:r w:rsidR="00221472" w:rsidRPr="00B7602A">
        <w:rPr>
          <w:rFonts w:ascii="Gill Sans MT" w:eastAsia="Times New Roman" w:hAnsi="Gill Sans MT" w:cs="Times New Roman"/>
          <w:iCs/>
          <w:sz w:val="24"/>
          <w:szCs w:val="24"/>
        </w:rPr>
        <w:t xml:space="preserve"> </w:t>
      </w:r>
      <w:r w:rsidR="00626FA9" w:rsidRPr="00B7602A">
        <w:rPr>
          <w:rFonts w:ascii="Gill Sans MT" w:eastAsia="Times New Roman" w:hAnsi="Gill Sans MT" w:cs="Times New Roman"/>
          <w:iCs/>
          <w:sz w:val="24"/>
          <w:szCs w:val="24"/>
        </w:rPr>
        <w:t xml:space="preserve"> appropriate for enterprise diversification</w:t>
      </w:r>
      <w:r w:rsidR="00221472" w:rsidRPr="00B7602A">
        <w:rPr>
          <w:rFonts w:ascii="Gill Sans MT" w:eastAsia="Times New Roman" w:hAnsi="Gill Sans MT" w:cs="Times New Roman"/>
          <w:iCs/>
          <w:sz w:val="24"/>
          <w:szCs w:val="24"/>
        </w:rPr>
        <w:t xml:space="preserve">. </w:t>
      </w:r>
      <w:r w:rsidR="0015321D" w:rsidRPr="00B7602A">
        <w:rPr>
          <w:rFonts w:ascii="Gill Sans MT" w:eastAsia="Times New Roman" w:hAnsi="Gill Sans MT" w:cs="Times New Roman"/>
          <w:iCs/>
          <w:sz w:val="24"/>
          <w:szCs w:val="24"/>
        </w:rPr>
        <w:t>Responsive to radically changed climatic realities</w:t>
      </w:r>
      <w:r w:rsidR="00D2027F" w:rsidRPr="00B7602A">
        <w:rPr>
          <w:rFonts w:ascii="Gill Sans MT" w:eastAsia="Times New Roman" w:hAnsi="Gill Sans MT" w:cs="Times New Roman"/>
          <w:iCs/>
          <w:sz w:val="24"/>
          <w:szCs w:val="24"/>
        </w:rPr>
        <w:t xml:space="preserve"> and diversification’s newness and risks, increased levels of market-driven technology development and adoption form a core requirement. </w:t>
      </w:r>
      <w:r w:rsidR="00626FA9" w:rsidRPr="00B7602A">
        <w:rPr>
          <w:rFonts w:ascii="Gill Sans MT" w:eastAsia="Times New Roman" w:hAnsi="Gill Sans MT" w:cs="Times New Roman"/>
          <w:iCs/>
          <w:sz w:val="24"/>
          <w:szCs w:val="24"/>
        </w:rPr>
        <w:t xml:space="preserve">  </w:t>
      </w:r>
    </w:p>
    <w:p w14:paraId="0059B264" w14:textId="2B5F5B21" w:rsidR="00626FA9" w:rsidRPr="00B7602A" w:rsidRDefault="001C2144" w:rsidP="005309DD">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In </w:t>
      </w:r>
      <w:r w:rsidR="000F5877" w:rsidRPr="00B7602A">
        <w:rPr>
          <w:rFonts w:ascii="Gill Sans MT" w:hAnsi="Gill Sans MT" w:cs="Times New Roman"/>
          <w:sz w:val="24"/>
          <w:szCs w:val="24"/>
        </w:rPr>
        <w:t xml:space="preserve">undertaking </w:t>
      </w:r>
      <w:r w:rsidRPr="00B7602A">
        <w:rPr>
          <w:rFonts w:ascii="Gill Sans MT" w:hAnsi="Gill Sans MT" w:cs="Times New Roman"/>
          <w:sz w:val="24"/>
          <w:szCs w:val="24"/>
        </w:rPr>
        <w:t xml:space="preserve">this </w:t>
      </w:r>
      <w:r w:rsidR="00DE3C62" w:rsidRPr="00B7602A">
        <w:rPr>
          <w:rFonts w:ascii="Gill Sans MT" w:hAnsi="Gill Sans MT" w:cs="Times New Roman"/>
          <w:sz w:val="24"/>
          <w:szCs w:val="24"/>
        </w:rPr>
        <w:t xml:space="preserve">complex and </w:t>
      </w:r>
      <w:r w:rsidR="00FF28CE" w:rsidRPr="00B7602A">
        <w:rPr>
          <w:rFonts w:ascii="Gill Sans MT" w:hAnsi="Gill Sans MT" w:cs="Times New Roman"/>
          <w:sz w:val="24"/>
          <w:szCs w:val="24"/>
        </w:rPr>
        <w:t>seldom</w:t>
      </w:r>
      <w:r w:rsidR="00DE3C62" w:rsidRPr="00B7602A">
        <w:rPr>
          <w:rFonts w:ascii="Gill Sans MT" w:hAnsi="Gill Sans MT" w:cs="Times New Roman"/>
          <w:sz w:val="24"/>
          <w:szCs w:val="24"/>
        </w:rPr>
        <w:t xml:space="preserve"> adequately </w:t>
      </w:r>
      <w:r w:rsidR="00FF28CE" w:rsidRPr="00B7602A">
        <w:rPr>
          <w:rFonts w:ascii="Gill Sans MT" w:hAnsi="Gill Sans MT" w:cs="Times New Roman"/>
          <w:sz w:val="24"/>
          <w:szCs w:val="24"/>
        </w:rPr>
        <w:t>addressed</w:t>
      </w:r>
      <w:r w:rsidR="00581440">
        <w:rPr>
          <w:rFonts w:ascii="Gill Sans MT" w:hAnsi="Gill Sans MT" w:cs="Times New Roman"/>
          <w:sz w:val="24"/>
          <w:szCs w:val="24"/>
        </w:rPr>
        <w:t xml:space="preserve"> </w:t>
      </w:r>
      <w:r w:rsidR="00B97D6D">
        <w:rPr>
          <w:rFonts w:ascii="Gill Sans MT" w:hAnsi="Gill Sans MT" w:cs="Times New Roman"/>
          <w:sz w:val="24"/>
          <w:szCs w:val="24"/>
        </w:rPr>
        <w:t>topic,</w:t>
      </w:r>
      <w:r w:rsidR="00221472" w:rsidRPr="00B7602A">
        <w:rPr>
          <w:rFonts w:ascii="Gill Sans MT" w:hAnsi="Gill Sans MT" w:cs="Times New Roman"/>
          <w:sz w:val="24"/>
          <w:szCs w:val="24"/>
        </w:rPr>
        <w:t xml:space="preserve"> </w:t>
      </w:r>
      <w:r w:rsidR="001944B5" w:rsidRPr="00B7602A">
        <w:rPr>
          <w:rFonts w:ascii="Gill Sans MT" w:hAnsi="Gill Sans MT" w:cs="Times New Roman"/>
          <w:sz w:val="24"/>
          <w:szCs w:val="24"/>
        </w:rPr>
        <w:t xml:space="preserve">I </w:t>
      </w:r>
      <w:r w:rsidR="0028330C" w:rsidRPr="00B7602A">
        <w:rPr>
          <w:rFonts w:ascii="Gill Sans MT" w:hAnsi="Gill Sans MT" w:cs="Times New Roman"/>
          <w:sz w:val="24"/>
          <w:szCs w:val="24"/>
        </w:rPr>
        <w:t xml:space="preserve">take </w:t>
      </w:r>
      <w:r w:rsidRPr="00B7602A">
        <w:rPr>
          <w:rFonts w:ascii="Gill Sans MT" w:hAnsi="Gill Sans MT" w:cs="Times New Roman"/>
          <w:sz w:val="24"/>
          <w:szCs w:val="24"/>
        </w:rPr>
        <w:t xml:space="preserve">note of the timely arrival of Robert Gates’ </w:t>
      </w:r>
      <w:r w:rsidR="00D658BF" w:rsidRPr="00B7602A">
        <w:rPr>
          <w:rFonts w:ascii="Gill Sans MT" w:hAnsi="Gill Sans MT" w:cs="Times New Roman"/>
          <w:sz w:val="24"/>
          <w:szCs w:val="24"/>
        </w:rPr>
        <w:t>recent</w:t>
      </w:r>
      <w:r w:rsidR="00483615" w:rsidRPr="00B7602A">
        <w:rPr>
          <w:rFonts w:ascii="Gill Sans MT" w:hAnsi="Gill Sans MT" w:cs="Times New Roman"/>
          <w:sz w:val="24"/>
          <w:szCs w:val="24"/>
        </w:rPr>
        <w:t xml:space="preserve"> </w:t>
      </w:r>
      <w:r w:rsidR="00DC6071" w:rsidRPr="00B7602A">
        <w:rPr>
          <w:rFonts w:ascii="Gill Sans MT" w:hAnsi="Gill Sans MT" w:cs="Times New Roman"/>
          <w:sz w:val="24"/>
          <w:szCs w:val="24"/>
        </w:rPr>
        <w:t>book</w:t>
      </w:r>
      <w:r w:rsidR="00483615" w:rsidRPr="00B7602A">
        <w:rPr>
          <w:rFonts w:ascii="Gill Sans MT" w:hAnsi="Gill Sans MT" w:cs="Times New Roman"/>
          <w:sz w:val="24"/>
          <w:szCs w:val="24"/>
        </w:rPr>
        <w:t xml:space="preserve">, </w:t>
      </w:r>
      <w:r w:rsidR="00DD3881" w:rsidRPr="00B7602A">
        <w:rPr>
          <w:rFonts w:ascii="Gill Sans MT" w:hAnsi="Gill Sans MT" w:cs="Times New Roman"/>
          <w:i/>
          <w:iCs/>
          <w:sz w:val="24"/>
          <w:szCs w:val="24"/>
        </w:rPr>
        <w:t>Exercise of Power</w:t>
      </w:r>
      <w:r w:rsidR="00DD3881" w:rsidRPr="00B7602A">
        <w:rPr>
          <w:rFonts w:ascii="Gill Sans MT" w:hAnsi="Gill Sans MT" w:cs="Times New Roman"/>
          <w:sz w:val="24"/>
          <w:szCs w:val="24"/>
        </w:rPr>
        <w:t>.</w:t>
      </w:r>
      <w:r w:rsidR="00483615" w:rsidRPr="00B7602A">
        <w:rPr>
          <w:rFonts w:ascii="Gill Sans MT" w:hAnsi="Gill Sans MT" w:cs="Times New Roman"/>
          <w:sz w:val="24"/>
          <w:szCs w:val="24"/>
        </w:rPr>
        <w:t xml:space="preserve"> It c</w:t>
      </w:r>
      <w:r w:rsidR="00AC5342" w:rsidRPr="00B7602A">
        <w:rPr>
          <w:rFonts w:ascii="Gill Sans MT" w:hAnsi="Gill Sans MT" w:cs="Times New Roman"/>
          <w:sz w:val="24"/>
          <w:szCs w:val="24"/>
        </w:rPr>
        <w:t>all</w:t>
      </w:r>
      <w:r w:rsidR="00483615" w:rsidRPr="00B7602A">
        <w:rPr>
          <w:rFonts w:ascii="Gill Sans MT" w:hAnsi="Gill Sans MT" w:cs="Times New Roman"/>
          <w:sz w:val="24"/>
          <w:szCs w:val="24"/>
        </w:rPr>
        <w:t>s</w:t>
      </w:r>
      <w:r w:rsidR="00AC5342" w:rsidRPr="00B7602A">
        <w:rPr>
          <w:rFonts w:ascii="Gill Sans MT" w:hAnsi="Gill Sans MT" w:cs="Times New Roman"/>
          <w:sz w:val="24"/>
          <w:szCs w:val="24"/>
        </w:rPr>
        <w:t xml:space="preserve"> for a</w:t>
      </w:r>
      <w:r w:rsidR="00900AB4" w:rsidRPr="00B7602A">
        <w:rPr>
          <w:rFonts w:ascii="Gill Sans MT" w:hAnsi="Gill Sans MT" w:cs="Times New Roman"/>
          <w:sz w:val="24"/>
          <w:szCs w:val="24"/>
        </w:rPr>
        <w:t xml:space="preserve"> </w:t>
      </w:r>
      <w:r w:rsidR="001944B5" w:rsidRPr="00B7602A">
        <w:rPr>
          <w:rFonts w:ascii="Gill Sans MT" w:hAnsi="Gill Sans MT" w:cs="Times New Roman"/>
          <w:sz w:val="24"/>
          <w:szCs w:val="24"/>
        </w:rPr>
        <w:t xml:space="preserve">major </w:t>
      </w:r>
      <w:r w:rsidR="00AB1F0B" w:rsidRPr="00B7602A">
        <w:rPr>
          <w:rFonts w:ascii="Gill Sans MT" w:hAnsi="Gill Sans MT" w:cs="Times New Roman"/>
          <w:sz w:val="24"/>
          <w:szCs w:val="24"/>
        </w:rPr>
        <w:t xml:space="preserve">development assistance </w:t>
      </w:r>
      <w:r w:rsidR="00432EE5" w:rsidRPr="00B7602A">
        <w:rPr>
          <w:rFonts w:ascii="Gill Sans MT" w:hAnsi="Gill Sans MT" w:cs="Times New Roman"/>
          <w:sz w:val="24"/>
          <w:szCs w:val="24"/>
        </w:rPr>
        <w:lastRenderedPageBreak/>
        <w:t xml:space="preserve">restructuring </w:t>
      </w:r>
      <w:r w:rsidR="001944B5" w:rsidRPr="00B7602A">
        <w:rPr>
          <w:rFonts w:ascii="Gill Sans MT" w:hAnsi="Gill Sans MT" w:cs="Times New Roman"/>
          <w:sz w:val="24"/>
          <w:szCs w:val="24"/>
        </w:rPr>
        <w:t>from the post-Cold War period</w:t>
      </w:r>
      <w:r w:rsidR="00483615" w:rsidRPr="00B7602A">
        <w:rPr>
          <w:rFonts w:ascii="Gill Sans MT" w:hAnsi="Gill Sans MT" w:cs="Times New Roman"/>
          <w:sz w:val="24"/>
          <w:szCs w:val="24"/>
        </w:rPr>
        <w:t xml:space="preserve"> to also </w:t>
      </w:r>
      <w:r w:rsidR="006D42FF" w:rsidRPr="00B7602A">
        <w:rPr>
          <w:rFonts w:ascii="Gill Sans MT" w:hAnsi="Gill Sans MT" w:cs="Times New Roman"/>
          <w:sz w:val="24"/>
          <w:szCs w:val="24"/>
        </w:rPr>
        <w:t xml:space="preserve">include </w:t>
      </w:r>
      <w:r w:rsidR="00483615" w:rsidRPr="00B7602A">
        <w:rPr>
          <w:rFonts w:ascii="Gill Sans MT" w:hAnsi="Gill Sans MT" w:cs="Times New Roman"/>
          <w:sz w:val="24"/>
          <w:szCs w:val="24"/>
        </w:rPr>
        <w:t xml:space="preserve">focusing on core causes of the intertwined </w:t>
      </w:r>
      <w:r w:rsidR="006D42FF" w:rsidRPr="00B7602A">
        <w:rPr>
          <w:rFonts w:ascii="Gill Sans MT" w:hAnsi="Gill Sans MT" w:cs="Times New Roman"/>
          <w:sz w:val="24"/>
          <w:szCs w:val="24"/>
        </w:rPr>
        <w:t xml:space="preserve">internal violence and strife and </w:t>
      </w:r>
      <w:r w:rsidR="00321BB5" w:rsidRPr="00B7602A">
        <w:rPr>
          <w:rFonts w:ascii="Gill Sans MT" w:hAnsi="Gill Sans MT" w:cs="Times New Roman"/>
          <w:sz w:val="24"/>
          <w:szCs w:val="24"/>
        </w:rPr>
        <w:t xml:space="preserve">illegal immigration, drug trafficking, </w:t>
      </w:r>
      <w:r w:rsidR="00DC6071" w:rsidRPr="00B7602A">
        <w:rPr>
          <w:rFonts w:ascii="Gill Sans MT" w:hAnsi="Gill Sans MT" w:cs="Times New Roman"/>
          <w:sz w:val="24"/>
          <w:szCs w:val="24"/>
        </w:rPr>
        <w:t xml:space="preserve">and </w:t>
      </w:r>
      <w:r w:rsidR="00321BB5" w:rsidRPr="00B7602A">
        <w:rPr>
          <w:rFonts w:ascii="Gill Sans MT" w:hAnsi="Gill Sans MT" w:cs="Times New Roman"/>
          <w:sz w:val="24"/>
          <w:szCs w:val="24"/>
        </w:rPr>
        <w:t>border security issues</w:t>
      </w:r>
      <w:r w:rsidR="006D42FF" w:rsidRPr="00B7602A">
        <w:rPr>
          <w:rFonts w:ascii="Gill Sans MT" w:hAnsi="Gill Sans MT" w:cs="Times New Roman"/>
          <w:sz w:val="24"/>
          <w:szCs w:val="24"/>
        </w:rPr>
        <w:t xml:space="preserve"> which impact </w:t>
      </w:r>
      <w:r w:rsidR="00581440">
        <w:rPr>
          <w:rFonts w:ascii="Gill Sans MT" w:hAnsi="Gill Sans MT" w:cs="Times New Roman"/>
          <w:sz w:val="24"/>
          <w:szCs w:val="24"/>
        </w:rPr>
        <w:t>the United States</w:t>
      </w:r>
      <w:r w:rsidR="00581440" w:rsidRPr="00B7602A">
        <w:rPr>
          <w:rFonts w:ascii="Gill Sans MT" w:hAnsi="Gill Sans MT" w:cs="Times New Roman"/>
          <w:sz w:val="24"/>
          <w:szCs w:val="24"/>
        </w:rPr>
        <w:t xml:space="preserve"> </w:t>
      </w:r>
      <w:r w:rsidR="00DC6071" w:rsidRPr="00B7602A">
        <w:rPr>
          <w:rFonts w:ascii="Gill Sans MT" w:hAnsi="Gill Sans MT" w:cs="Times New Roman"/>
          <w:sz w:val="24"/>
          <w:szCs w:val="24"/>
        </w:rPr>
        <w:t>both</w:t>
      </w:r>
      <w:r w:rsidR="006D42FF" w:rsidRPr="00B7602A">
        <w:rPr>
          <w:rFonts w:ascii="Gill Sans MT" w:hAnsi="Gill Sans MT" w:cs="Times New Roman"/>
          <w:sz w:val="24"/>
          <w:szCs w:val="24"/>
        </w:rPr>
        <w:t xml:space="preserve"> </w:t>
      </w:r>
      <w:r w:rsidR="00D658BF" w:rsidRPr="00B7602A">
        <w:rPr>
          <w:rFonts w:ascii="Gill Sans MT" w:hAnsi="Gill Sans MT" w:cs="Times New Roman"/>
          <w:sz w:val="24"/>
          <w:szCs w:val="24"/>
        </w:rPr>
        <w:t>indirectly</w:t>
      </w:r>
      <w:r w:rsidR="006D42FF" w:rsidRPr="00B7602A">
        <w:rPr>
          <w:rFonts w:ascii="Gill Sans MT" w:hAnsi="Gill Sans MT" w:cs="Times New Roman"/>
          <w:sz w:val="24"/>
          <w:szCs w:val="24"/>
        </w:rPr>
        <w:t xml:space="preserve"> and directly</w:t>
      </w:r>
      <w:r w:rsidR="00A97719">
        <w:rPr>
          <w:rFonts w:ascii="Gill Sans MT" w:hAnsi="Gill Sans MT" w:cs="Times New Roman"/>
          <w:sz w:val="24"/>
          <w:szCs w:val="24"/>
        </w:rPr>
        <w:t>,</w:t>
      </w:r>
      <w:r w:rsidR="006D42FF" w:rsidRPr="00B7602A">
        <w:rPr>
          <w:rFonts w:ascii="Gill Sans MT" w:hAnsi="Gill Sans MT" w:cs="Times New Roman"/>
          <w:sz w:val="24"/>
          <w:szCs w:val="24"/>
        </w:rPr>
        <w:t xml:space="preserve"> </w:t>
      </w:r>
      <w:r w:rsidR="000F295B">
        <w:rPr>
          <w:rFonts w:ascii="Gill Sans MT" w:hAnsi="Gill Sans MT" w:cs="Times New Roman"/>
          <w:sz w:val="24"/>
          <w:szCs w:val="24"/>
        </w:rPr>
        <w:t xml:space="preserve">and </w:t>
      </w:r>
      <w:r w:rsidR="006D42FF" w:rsidRPr="00B7602A">
        <w:rPr>
          <w:rFonts w:ascii="Gill Sans MT" w:hAnsi="Gill Sans MT" w:cs="Times New Roman"/>
          <w:sz w:val="24"/>
          <w:szCs w:val="24"/>
        </w:rPr>
        <w:t>in increasingly debilitating ways.</w:t>
      </w:r>
      <w:r w:rsidR="00421A19" w:rsidRPr="00B7602A">
        <w:rPr>
          <w:rFonts w:ascii="Gill Sans MT" w:hAnsi="Gill Sans MT" w:cs="Times New Roman"/>
          <w:sz w:val="24"/>
          <w:szCs w:val="24"/>
        </w:rPr>
        <w:t xml:space="preserve"> In addition</w:t>
      </w:r>
      <w:r w:rsidR="00581440">
        <w:rPr>
          <w:rFonts w:ascii="Gill Sans MT" w:hAnsi="Gill Sans MT" w:cs="Times New Roman"/>
          <w:sz w:val="24"/>
          <w:szCs w:val="24"/>
        </w:rPr>
        <w:t>,</w:t>
      </w:r>
      <w:r w:rsidR="00421A19" w:rsidRPr="00B7602A">
        <w:rPr>
          <w:rFonts w:ascii="Gill Sans MT" w:hAnsi="Gill Sans MT" w:cs="Times New Roman"/>
          <w:sz w:val="24"/>
          <w:szCs w:val="24"/>
        </w:rPr>
        <w:t xml:space="preserve"> and as </w:t>
      </w:r>
      <w:r w:rsidR="00581440">
        <w:rPr>
          <w:rFonts w:ascii="Gill Sans MT" w:hAnsi="Gill Sans MT" w:cs="Times New Roman"/>
          <w:sz w:val="24"/>
          <w:szCs w:val="24"/>
        </w:rPr>
        <w:t>mentioned</w:t>
      </w:r>
      <w:r w:rsidR="00581440" w:rsidRPr="00B7602A">
        <w:rPr>
          <w:rFonts w:ascii="Gill Sans MT" w:hAnsi="Gill Sans MT" w:cs="Times New Roman"/>
          <w:sz w:val="24"/>
          <w:szCs w:val="24"/>
        </w:rPr>
        <w:t xml:space="preserve"> </w:t>
      </w:r>
      <w:r w:rsidR="00421A19" w:rsidRPr="00B7602A">
        <w:rPr>
          <w:rFonts w:ascii="Gill Sans MT" w:hAnsi="Gill Sans MT" w:cs="Times New Roman"/>
          <w:sz w:val="24"/>
          <w:szCs w:val="24"/>
        </w:rPr>
        <w:t xml:space="preserve">below and documented since the late </w:t>
      </w:r>
      <w:r w:rsidR="00581440">
        <w:rPr>
          <w:rFonts w:ascii="Gill Sans MT" w:hAnsi="Gill Sans MT" w:cs="Times New Roman"/>
          <w:sz w:val="24"/>
          <w:szCs w:val="24"/>
        </w:rPr>
        <w:t>19</w:t>
      </w:r>
      <w:r w:rsidR="00421A19" w:rsidRPr="00B7602A">
        <w:rPr>
          <w:rFonts w:ascii="Gill Sans MT" w:hAnsi="Gill Sans MT" w:cs="Times New Roman"/>
          <w:sz w:val="24"/>
          <w:szCs w:val="24"/>
        </w:rPr>
        <w:t xml:space="preserve">80s, LMIE-country growth, particularly in the new era context </w:t>
      </w:r>
      <w:r w:rsidR="00581440">
        <w:rPr>
          <w:rFonts w:ascii="Gill Sans MT" w:hAnsi="Gill Sans MT" w:cs="Times New Roman"/>
          <w:sz w:val="24"/>
          <w:szCs w:val="24"/>
        </w:rPr>
        <w:t>applied here</w:t>
      </w:r>
      <w:r w:rsidR="00421A19" w:rsidRPr="00B7602A">
        <w:rPr>
          <w:rFonts w:ascii="Gill Sans MT" w:hAnsi="Gill Sans MT" w:cs="Times New Roman"/>
          <w:sz w:val="24"/>
          <w:szCs w:val="24"/>
        </w:rPr>
        <w:t xml:space="preserve">, </w:t>
      </w:r>
      <w:r w:rsidR="00581440">
        <w:rPr>
          <w:rFonts w:ascii="Gill Sans MT" w:hAnsi="Gill Sans MT" w:cs="Times New Roman"/>
          <w:sz w:val="24"/>
          <w:szCs w:val="24"/>
        </w:rPr>
        <w:t>ensuing</w:t>
      </w:r>
      <w:r w:rsidR="00581440" w:rsidRPr="00B7602A">
        <w:rPr>
          <w:rFonts w:ascii="Gill Sans MT" w:hAnsi="Gill Sans MT" w:cs="Times New Roman"/>
          <w:sz w:val="24"/>
          <w:szCs w:val="24"/>
        </w:rPr>
        <w:t xml:space="preserve"> </w:t>
      </w:r>
      <w:r w:rsidR="00421A19" w:rsidRPr="00B7602A">
        <w:rPr>
          <w:rFonts w:ascii="Gill Sans MT" w:hAnsi="Gill Sans MT" w:cs="Times New Roman"/>
          <w:sz w:val="24"/>
          <w:szCs w:val="24"/>
        </w:rPr>
        <w:t xml:space="preserve">national growth results in </w:t>
      </w:r>
      <w:r w:rsidR="00581440">
        <w:rPr>
          <w:rFonts w:ascii="Gill Sans MT" w:hAnsi="Gill Sans MT" w:cs="Times New Roman"/>
          <w:sz w:val="24"/>
          <w:szCs w:val="24"/>
        </w:rPr>
        <w:t>increased</w:t>
      </w:r>
      <w:r w:rsidR="00581440" w:rsidRPr="00B7602A">
        <w:rPr>
          <w:rFonts w:ascii="Gill Sans MT" w:hAnsi="Gill Sans MT" w:cs="Times New Roman"/>
          <w:sz w:val="24"/>
          <w:szCs w:val="24"/>
        </w:rPr>
        <w:t xml:space="preserve"> </w:t>
      </w:r>
      <w:r w:rsidR="00581440">
        <w:rPr>
          <w:rFonts w:ascii="Gill Sans MT" w:hAnsi="Gill Sans MT" w:cs="Times New Roman"/>
          <w:sz w:val="24"/>
          <w:szCs w:val="24"/>
        </w:rPr>
        <w:t>purchase</w:t>
      </w:r>
      <w:r w:rsidR="00581440" w:rsidRPr="00B7602A">
        <w:rPr>
          <w:rFonts w:ascii="Gill Sans MT" w:hAnsi="Gill Sans MT" w:cs="Times New Roman"/>
          <w:sz w:val="24"/>
          <w:szCs w:val="24"/>
        </w:rPr>
        <w:t xml:space="preserve"> </w:t>
      </w:r>
      <w:r w:rsidR="00421A19" w:rsidRPr="00B7602A">
        <w:rPr>
          <w:rFonts w:ascii="Gill Sans MT" w:hAnsi="Gill Sans MT" w:cs="Times New Roman"/>
          <w:sz w:val="24"/>
          <w:szCs w:val="24"/>
        </w:rPr>
        <w:t xml:space="preserve">of U.S. goods and services. </w:t>
      </w:r>
    </w:p>
    <w:p w14:paraId="328281DA" w14:textId="048DA9CE" w:rsidR="00B65A58" w:rsidRPr="0041781A" w:rsidRDefault="00926E78" w:rsidP="00B87E6C">
      <w:pPr>
        <w:pStyle w:val="Heading1"/>
      </w:pPr>
      <w:bookmarkStart w:id="16" w:name="_Toc62225119"/>
      <w:bookmarkStart w:id="17" w:name="_Toc67246996"/>
      <w:r w:rsidRPr="0041781A">
        <w:t>II</w:t>
      </w:r>
      <w:r w:rsidR="00B65A58" w:rsidRPr="0041781A">
        <w:t>.</w:t>
      </w:r>
      <w:r w:rsidR="00B65A58" w:rsidRPr="0041781A">
        <w:tab/>
      </w:r>
      <w:r w:rsidR="00D27F8C" w:rsidRPr="0041781A">
        <w:t>UNDERAPPRECIATED</w:t>
      </w:r>
      <w:r w:rsidR="00503E52" w:rsidRPr="0041781A">
        <w:t xml:space="preserve"> </w:t>
      </w:r>
      <w:r w:rsidR="00CE5CDE" w:rsidRPr="0041781A">
        <w:t xml:space="preserve">CONSIDERATIONS IMPACTING POVERTY </w:t>
      </w:r>
      <w:r w:rsidR="00162F4B" w:rsidRPr="0041781A">
        <w:t>REduction</w:t>
      </w:r>
      <w:bookmarkEnd w:id="16"/>
      <w:bookmarkEnd w:id="17"/>
    </w:p>
    <w:p w14:paraId="6E7E5CC2" w14:textId="00C56C40" w:rsidR="00B65A58" w:rsidRPr="001F015B" w:rsidRDefault="001F015B" w:rsidP="0041781A">
      <w:pPr>
        <w:pStyle w:val="Heading2"/>
      </w:pPr>
      <w:bookmarkStart w:id="18" w:name="_Toc62225120"/>
      <w:bookmarkStart w:id="19" w:name="_Toc67246997"/>
      <w:r w:rsidRPr="001F015B">
        <w:t>A.</w:t>
      </w:r>
      <w:r w:rsidRPr="001F015B">
        <w:tab/>
      </w:r>
      <w:r w:rsidR="006C37D4" w:rsidRPr="001F015B">
        <w:t>Essentiality of a Dynamic Agricultural Sector</w:t>
      </w:r>
      <w:bookmarkEnd w:id="18"/>
      <w:bookmarkEnd w:id="19"/>
      <w:r w:rsidR="006C37D4" w:rsidRPr="001F015B">
        <w:t xml:space="preserve"> </w:t>
      </w:r>
    </w:p>
    <w:p w14:paraId="7037F3DC" w14:textId="0E234597" w:rsidR="00F3089A" w:rsidRPr="00B7602A" w:rsidRDefault="00581440" w:rsidP="00B65A58">
      <w:pPr>
        <w:spacing w:before="120" w:after="120" w:line="240" w:lineRule="auto"/>
        <w:jc w:val="both"/>
        <w:rPr>
          <w:rFonts w:ascii="Gill Sans MT" w:hAnsi="Gill Sans MT" w:cs="Times New Roman"/>
          <w:sz w:val="24"/>
          <w:szCs w:val="24"/>
        </w:rPr>
      </w:pPr>
      <w:r w:rsidRPr="00B7602A">
        <w:rPr>
          <w:noProof/>
        </w:rPr>
        <mc:AlternateContent>
          <mc:Choice Requires="wps">
            <w:drawing>
              <wp:anchor distT="0" distB="0" distL="114300" distR="114300" simplePos="0" relativeHeight="251659264" behindDoc="1" locked="0" layoutInCell="1" allowOverlap="1" wp14:anchorId="6DB740D0" wp14:editId="51368E7E">
                <wp:simplePos x="0" y="0"/>
                <wp:positionH relativeFrom="column">
                  <wp:posOffset>3886200</wp:posOffset>
                </wp:positionH>
                <wp:positionV relativeFrom="paragraph">
                  <wp:posOffset>73660</wp:posOffset>
                </wp:positionV>
                <wp:extent cx="2040255" cy="1379855"/>
                <wp:effectExtent l="0" t="0" r="17145" b="17145"/>
                <wp:wrapTight wrapText="bothSides">
                  <wp:wrapPolygon edited="0">
                    <wp:start x="0" y="0"/>
                    <wp:lineTo x="0" y="21670"/>
                    <wp:lineTo x="21647" y="21670"/>
                    <wp:lineTo x="2164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040255" cy="1379855"/>
                        </a:xfrm>
                        <a:prstGeom prst="rect">
                          <a:avLst/>
                        </a:prstGeom>
                        <a:solidFill>
                          <a:srgbClr val="002F6C"/>
                        </a:solidFill>
                        <a:ln w="12700">
                          <a:solidFill>
                            <a:prstClr val="black"/>
                          </a:solidFill>
                        </a:ln>
                      </wps:spPr>
                      <wps:txbx>
                        <w:txbxContent>
                          <w:p w14:paraId="62F68AB4" w14:textId="77777777" w:rsidR="00ED1850" w:rsidRDefault="00ED1850" w:rsidP="00ED21AC">
                            <w:pPr>
                              <w:spacing w:before="40" w:after="40"/>
                              <w:ind w:right="-134"/>
                              <w:rPr>
                                <w:rFonts w:ascii="Gill Sans MT" w:hAnsi="Gill Sans MT" w:cs="Arial"/>
                                <w:b/>
                                <w:bCs/>
                                <w:i/>
                                <w:iCs/>
                              </w:rPr>
                            </w:pPr>
                            <w:r>
                              <w:rPr>
                                <w:rFonts w:ascii="Gill Sans MT" w:hAnsi="Gill Sans MT" w:cs="Arial"/>
                                <w:b/>
                                <w:bCs/>
                                <w:i/>
                                <w:iCs/>
                              </w:rPr>
                              <w:t>Considerations Impacting Poverty Reduction</w:t>
                            </w:r>
                          </w:p>
                          <w:p w14:paraId="060ABBF1" w14:textId="002839D8" w:rsidR="00ED1850" w:rsidRPr="00ED21AC" w:rsidRDefault="00ED1850" w:rsidP="00ED21AC">
                            <w:pPr>
                              <w:spacing w:before="40" w:after="40" w:line="240" w:lineRule="auto"/>
                              <w:ind w:right="-134"/>
                              <w:rPr>
                                <w:rFonts w:ascii="Gill Sans MT" w:hAnsi="Gill Sans MT" w:cs="Arial"/>
                                <w:i/>
                                <w:iCs/>
                              </w:rPr>
                            </w:pPr>
                            <w:r w:rsidRPr="00ED21AC">
                              <w:rPr>
                                <w:rFonts w:ascii="Gill Sans MT" w:hAnsi="Gill Sans MT" w:cs="Arial"/>
                                <w:i/>
                                <w:iCs/>
                              </w:rPr>
                              <w:t>While globalization advanced in agrarian-based LMIEs, increasingly pervasive structural and institutional challenges constrained the anticipated 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740D0" id="_x0000_t202" coordsize="21600,21600" o:spt="202" path="m,l,21600r21600,l21600,xe">
                <v:stroke joinstyle="miter"/>
                <v:path gradientshapeok="t" o:connecttype="rect"/>
              </v:shapetype>
              <v:shape id="Text Box 1" o:spid="_x0000_s1026" type="#_x0000_t202" style="position:absolute;left:0;text-align:left;margin-left:306pt;margin-top:5.8pt;width:160.65pt;height:10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8/SwIAAKQEAAAOAAAAZHJzL2Uyb0RvYy54bWysVN1v2jAQf5+0/8Hy+0jIoB8RoWJUTJNQ&#10;WwmqPjuOQ6I5Ps82JOyv39kJlLZ7mvZi7iu/u/vdHbO7rpHkIIytQWV0PIopEYpDUatdRp+3qy83&#10;lFjHVMEkKJHRo7D0bv7506zVqUigAlkIQxBE2bTVGa2c02kUWV6JhtkRaKHQWYJpmEPV7KLCsBbR&#10;GxklcXwVtWAKbYALa9F63zvpPOCXpeDusSytcERmFGtz4TXhzf0bzWcs3Rmmq5oPZbB/qKJhtcKk&#10;Z6h75hjZm/oDVFNzAxZKN+LQRFCWNRehB+xmHL/rZlMxLUIvSI7VZ5rs/4PlD4cnQ+oCZ0eJYg2O&#10;aCs6R75BR8aenVbbFIM2GsNch2YfOdgtGn3TXWka/4vtEPQjz8cztx6MozGJJ3EynVLC0Tf+en17&#10;gwriRK+fa2PddwEN8UJGDQ4vcMoOa+v60FOIz2ZB1sWqljIoZpcvpSEH5gcdJ6ur5YD+Jkwq0mL6&#10;5DqOA/Qbpwc/Y+SS8Z8fIbBcqbBqT0vfvpdcl3cDJzkUR6TKQL9qVvNVjbhrZt0TM7hbyA7ei3vE&#10;p5SA1cAgUVKB+f03u4/HkaOXkhZ3NaP2154ZQYn8oXAZbseTiV/uoEym1wkq5tKTX3rUvlkCsoQD&#10;x+qC6OOdPImlgeYFz2rhs6KLKY65M+pO4tL1F4RnycViEYJwnTVza7XR3EP7mXg+t90LM3qYqMNl&#10;eIDTVrP03WD7WP+lgsXeQVmHqXuCe1YH3vEUwt4MZ+tv7VIPUa9/LvM/AAAA//8DAFBLAwQUAAYA&#10;CAAAACEA2og7puAAAAAKAQAADwAAAGRycy9kb3ducmV2LnhtbEyPwU7DMBBE70j8g7VI3KgTR4ra&#10;EKeqQFxyQKIFxNGNlyRtvA6x24a/ZznBcTSjmTflenaDOOMUek8a0kUCAqnxtqdWw+vu6W4JIkRD&#10;1gyeUMM3BlhX11elKay/0Auet7EVXEKhMBq6GMdCytB06ExY+BGJvU8/ORNZTq20k7lwuRukSpJc&#10;OtMTL3RmxIcOm+P25DQ8fx0/lMd6c3CPyr1N7/Vhl9da397Mm3sQEef4F4ZffEaHipn2/kQ2iEFD&#10;nir+EtlIcxAcWGVZBmKvQanlCmRVyv8Xqh8AAAD//wMAUEsBAi0AFAAGAAgAAAAhALaDOJL+AAAA&#10;4QEAABMAAAAAAAAAAAAAAAAAAAAAAFtDb250ZW50X1R5cGVzXS54bWxQSwECLQAUAAYACAAAACEA&#10;OP0h/9YAAACUAQAACwAAAAAAAAAAAAAAAAAvAQAAX3JlbHMvLnJlbHNQSwECLQAUAAYACAAAACEA&#10;JyefP0sCAACkBAAADgAAAAAAAAAAAAAAAAAuAgAAZHJzL2Uyb0RvYy54bWxQSwECLQAUAAYACAAA&#10;ACEA2og7puAAAAAKAQAADwAAAAAAAAAAAAAAAAClBAAAZHJzL2Rvd25yZXYueG1sUEsFBgAAAAAE&#10;AAQA8wAAALIFAAAAAA==&#10;" fillcolor="#002f6c" strokeweight="1pt">
                <v:textbox>
                  <w:txbxContent>
                    <w:p w14:paraId="62F68AB4" w14:textId="77777777" w:rsidR="00ED1850" w:rsidRDefault="00ED1850" w:rsidP="00ED21AC">
                      <w:pPr>
                        <w:spacing w:before="40" w:after="40"/>
                        <w:ind w:right="-134"/>
                        <w:rPr>
                          <w:rFonts w:ascii="Gill Sans MT" w:hAnsi="Gill Sans MT" w:cs="Arial"/>
                          <w:b/>
                          <w:bCs/>
                          <w:i/>
                          <w:iCs/>
                        </w:rPr>
                      </w:pPr>
                      <w:r>
                        <w:rPr>
                          <w:rFonts w:ascii="Gill Sans MT" w:hAnsi="Gill Sans MT" w:cs="Arial"/>
                          <w:b/>
                          <w:bCs/>
                          <w:i/>
                          <w:iCs/>
                        </w:rPr>
                        <w:t>Considerations Impacting Poverty Reduction</w:t>
                      </w:r>
                    </w:p>
                    <w:p w14:paraId="060ABBF1" w14:textId="002839D8" w:rsidR="00ED1850" w:rsidRPr="00ED21AC" w:rsidRDefault="00ED1850" w:rsidP="00ED21AC">
                      <w:pPr>
                        <w:spacing w:before="40" w:after="40" w:line="240" w:lineRule="auto"/>
                        <w:ind w:right="-134"/>
                        <w:rPr>
                          <w:rFonts w:ascii="Gill Sans MT" w:hAnsi="Gill Sans MT" w:cs="Arial"/>
                          <w:i/>
                          <w:iCs/>
                        </w:rPr>
                      </w:pPr>
                      <w:r w:rsidRPr="00ED21AC">
                        <w:rPr>
                          <w:rFonts w:ascii="Gill Sans MT" w:hAnsi="Gill Sans MT" w:cs="Arial"/>
                          <w:i/>
                          <w:iCs/>
                        </w:rPr>
                        <w:t>While globalization advanced in agrarian-based LMIEs, increasingly pervasive structural and institutional challenges constrained the anticipated benefits.</w:t>
                      </w:r>
                    </w:p>
                  </w:txbxContent>
                </v:textbox>
                <w10:wrap type="tight"/>
              </v:shape>
            </w:pict>
          </mc:Fallback>
        </mc:AlternateContent>
      </w:r>
      <w:r w:rsidR="006C37D4" w:rsidRPr="00B7602A">
        <w:rPr>
          <w:rFonts w:ascii="Gill Sans MT" w:hAnsi="Gill Sans MT" w:cs="Times New Roman"/>
          <w:sz w:val="24"/>
          <w:szCs w:val="24"/>
        </w:rPr>
        <w:t>Historically, agriculture’s growth</w:t>
      </w:r>
      <w:r w:rsidR="00EA6CEF" w:rsidRPr="00B7602A">
        <w:rPr>
          <w:rFonts w:ascii="Gill Sans MT" w:hAnsi="Gill Sans MT" w:cs="Times New Roman"/>
          <w:sz w:val="24"/>
          <w:szCs w:val="24"/>
        </w:rPr>
        <w:t xml:space="preserve"> in m</w:t>
      </w:r>
      <w:r w:rsidR="006C37D4" w:rsidRPr="00B7602A">
        <w:rPr>
          <w:rFonts w:ascii="Gill Sans MT" w:hAnsi="Gill Sans MT" w:cs="Times New Roman"/>
          <w:sz w:val="24"/>
          <w:szCs w:val="24"/>
        </w:rPr>
        <w:t>os</w:t>
      </w:r>
      <w:r w:rsidR="00F3089A" w:rsidRPr="00B7602A">
        <w:rPr>
          <w:rFonts w:ascii="Gill Sans MT" w:hAnsi="Gill Sans MT" w:cs="Times New Roman"/>
          <w:sz w:val="24"/>
          <w:szCs w:val="24"/>
        </w:rPr>
        <w:t>t</w:t>
      </w:r>
      <w:r w:rsidR="00EA6CEF" w:rsidRPr="00B7602A">
        <w:rPr>
          <w:rFonts w:ascii="Gill Sans MT" w:hAnsi="Gill Sans MT" w:cs="Times New Roman"/>
          <w:sz w:val="24"/>
          <w:szCs w:val="24"/>
        </w:rPr>
        <w:t xml:space="preserve"> </w:t>
      </w:r>
      <w:r w:rsidR="006C37D4" w:rsidRPr="00B7602A">
        <w:rPr>
          <w:rFonts w:ascii="Gill Sans MT" w:hAnsi="Gill Sans MT" w:cs="Times New Roman"/>
          <w:sz w:val="24"/>
          <w:szCs w:val="24"/>
        </w:rPr>
        <w:t>countries has served as the cost-effective catalyst for sti</w:t>
      </w:r>
      <w:r w:rsidR="00F3089A" w:rsidRPr="00B7602A">
        <w:rPr>
          <w:rFonts w:ascii="Gill Sans MT" w:hAnsi="Gill Sans MT" w:cs="Times New Roman"/>
          <w:sz w:val="24"/>
          <w:szCs w:val="24"/>
        </w:rPr>
        <w:t>m</w:t>
      </w:r>
      <w:r w:rsidR="006C37D4" w:rsidRPr="00B7602A">
        <w:rPr>
          <w:rFonts w:ascii="Gill Sans MT" w:hAnsi="Gill Sans MT" w:cs="Times New Roman"/>
          <w:sz w:val="24"/>
          <w:szCs w:val="24"/>
        </w:rPr>
        <w:t>ulati</w:t>
      </w:r>
      <w:r w:rsidR="00F3089A" w:rsidRPr="00B7602A">
        <w:rPr>
          <w:rFonts w:ascii="Gill Sans MT" w:hAnsi="Gill Sans MT" w:cs="Times New Roman"/>
          <w:sz w:val="24"/>
          <w:szCs w:val="24"/>
        </w:rPr>
        <w:t xml:space="preserve">ng </w:t>
      </w:r>
      <w:r w:rsidR="006C37D4" w:rsidRPr="00B7602A">
        <w:rPr>
          <w:rFonts w:ascii="Gill Sans MT" w:hAnsi="Gill Sans MT" w:cs="Times New Roman"/>
          <w:sz w:val="24"/>
          <w:szCs w:val="24"/>
        </w:rPr>
        <w:t>decentralized, broad-based economic growth and developme</w:t>
      </w:r>
      <w:r w:rsidR="00F3089A" w:rsidRPr="00B7602A">
        <w:rPr>
          <w:rFonts w:ascii="Gill Sans MT" w:hAnsi="Gill Sans MT" w:cs="Times New Roman"/>
          <w:sz w:val="24"/>
          <w:szCs w:val="24"/>
        </w:rPr>
        <w:t>nt</w:t>
      </w:r>
      <w:r w:rsidR="00C75C12" w:rsidRPr="00B7602A">
        <w:rPr>
          <w:rFonts w:ascii="Gill Sans MT" w:hAnsi="Gill Sans MT" w:cs="Times New Roman"/>
          <w:sz w:val="24"/>
          <w:szCs w:val="24"/>
        </w:rPr>
        <w:t>.</w:t>
      </w:r>
      <w:r w:rsidR="009E1987" w:rsidRPr="00B7602A">
        <w:rPr>
          <w:rStyle w:val="FootnoteReference"/>
          <w:rFonts w:ascii="Gill Sans MT" w:hAnsi="Gill Sans MT" w:cs="Times New Roman"/>
          <w:sz w:val="24"/>
          <w:szCs w:val="24"/>
        </w:rPr>
        <w:footnoteReference w:id="8"/>
      </w:r>
      <w:r w:rsidR="009E1987" w:rsidRPr="00B7602A">
        <w:rPr>
          <w:rFonts w:ascii="Gill Sans MT" w:hAnsi="Gill Sans MT" w:cs="Times New Roman"/>
          <w:sz w:val="24"/>
          <w:szCs w:val="24"/>
        </w:rPr>
        <w:t xml:space="preserve"> </w:t>
      </w:r>
      <w:r w:rsidR="006C37D4" w:rsidRPr="00B7602A">
        <w:rPr>
          <w:rFonts w:ascii="Gill Sans MT" w:hAnsi="Gill Sans MT" w:cs="Times New Roman"/>
          <w:sz w:val="24"/>
          <w:szCs w:val="24"/>
        </w:rPr>
        <w:t xml:space="preserve">A dynamic agriculture </w:t>
      </w:r>
      <w:r w:rsidR="00F3089A" w:rsidRPr="00B7602A">
        <w:rPr>
          <w:rFonts w:ascii="Gill Sans MT" w:hAnsi="Gill Sans MT" w:cs="Times New Roman"/>
          <w:sz w:val="24"/>
          <w:szCs w:val="24"/>
        </w:rPr>
        <w:t>generates</w:t>
      </w:r>
      <w:r w:rsidR="00827EC4" w:rsidRPr="00B7602A">
        <w:rPr>
          <w:rFonts w:ascii="Gill Sans MT" w:hAnsi="Gill Sans MT" w:cs="Times New Roman"/>
          <w:sz w:val="24"/>
          <w:szCs w:val="24"/>
        </w:rPr>
        <w:t xml:space="preserve"> considerable </w:t>
      </w:r>
      <w:r w:rsidR="0084304F" w:rsidRPr="00B7602A">
        <w:rPr>
          <w:rFonts w:ascii="Gill Sans MT" w:hAnsi="Gill Sans MT" w:cs="Times New Roman"/>
          <w:sz w:val="24"/>
          <w:szCs w:val="24"/>
        </w:rPr>
        <w:t>cost</w:t>
      </w:r>
      <w:r w:rsidR="00CE57E0">
        <w:rPr>
          <w:rFonts w:ascii="Gill Sans MT" w:hAnsi="Gill Sans MT" w:cs="Times New Roman"/>
          <w:sz w:val="24"/>
          <w:szCs w:val="24"/>
        </w:rPr>
        <w:t>-</w:t>
      </w:r>
      <w:r w:rsidR="0084304F" w:rsidRPr="00B7602A">
        <w:rPr>
          <w:rFonts w:ascii="Gill Sans MT" w:hAnsi="Gill Sans MT" w:cs="Times New Roman"/>
          <w:sz w:val="24"/>
          <w:szCs w:val="24"/>
        </w:rPr>
        <w:t xml:space="preserve">effective </w:t>
      </w:r>
      <w:r w:rsidR="003A6560" w:rsidRPr="00B7602A">
        <w:rPr>
          <w:rFonts w:ascii="Gill Sans MT" w:hAnsi="Gill Sans MT" w:cs="Times New Roman"/>
          <w:sz w:val="24"/>
          <w:szCs w:val="24"/>
        </w:rPr>
        <w:t>employment,</w:t>
      </w:r>
      <w:r w:rsidR="006C37D4" w:rsidRPr="00B7602A">
        <w:rPr>
          <w:rFonts w:ascii="Gill Sans MT" w:hAnsi="Gill Sans MT" w:cs="Times New Roman"/>
          <w:sz w:val="24"/>
          <w:szCs w:val="24"/>
        </w:rPr>
        <w:t xml:space="preserve"> incomes, and growth in both urban and ru</w:t>
      </w:r>
      <w:r w:rsidR="00F3089A" w:rsidRPr="00B7602A">
        <w:rPr>
          <w:rFonts w:ascii="Gill Sans MT" w:hAnsi="Gill Sans MT" w:cs="Times New Roman"/>
          <w:sz w:val="24"/>
          <w:szCs w:val="24"/>
        </w:rPr>
        <w:t>r</w:t>
      </w:r>
      <w:r w:rsidR="006C37D4" w:rsidRPr="00B7602A">
        <w:rPr>
          <w:rFonts w:ascii="Gill Sans MT" w:hAnsi="Gill Sans MT" w:cs="Times New Roman"/>
          <w:sz w:val="24"/>
          <w:szCs w:val="24"/>
        </w:rPr>
        <w:t>al areas through farm-rela</w:t>
      </w:r>
      <w:r w:rsidR="00F3089A" w:rsidRPr="00B7602A">
        <w:rPr>
          <w:rFonts w:ascii="Gill Sans MT" w:hAnsi="Gill Sans MT" w:cs="Times New Roman"/>
          <w:sz w:val="24"/>
          <w:szCs w:val="24"/>
        </w:rPr>
        <w:t>t</w:t>
      </w:r>
      <w:r w:rsidR="006C37D4" w:rsidRPr="00B7602A">
        <w:rPr>
          <w:rFonts w:ascii="Gill Sans MT" w:hAnsi="Gill Sans MT" w:cs="Times New Roman"/>
          <w:sz w:val="24"/>
          <w:szCs w:val="24"/>
        </w:rPr>
        <w:t>e</w:t>
      </w:r>
      <w:r w:rsidR="00F3089A" w:rsidRPr="00B7602A">
        <w:rPr>
          <w:rFonts w:ascii="Gill Sans MT" w:hAnsi="Gill Sans MT" w:cs="Times New Roman"/>
          <w:sz w:val="24"/>
          <w:szCs w:val="24"/>
        </w:rPr>
        <w:t xml:space="preserve">d </w:t>
      </w:r>
      <w:r w:rsidR="006C37D4" w:rsidRPr="00B7602A">
        <w:rPr>
          <w:rFonts w:ascii="Gill Sans MT" w:hAnsi="Gill Sans MT" w:cs="Times New Roman"/>
          <w:sz w:val="24"/>
          <w:szCs w:val="24"/>
        </w:rPr>
        <w:t>and non</w:t>
      </w:r>
      <w:r w:rsidR="00F3089A" w:rsidRPr="00B7602A">
        <w:rPr>
          <w:rFonts w:ascii="Gill Sans MT" w:hAnsi="Gill Sans MT" w:cs="Times New Roman"/>
          <w:sz w:val="24"/>
          <w:szCs w:val="24"/>
        </w:rPr>
        <w:t xml:space="preserve">-farm </w:t>
      </w:r>
      <w:r w:rsidR="00992C20" w:rsidRPr="00B7602A">
        <w:rPr>
          <w:rFonts w:ascii="Gill Sans MT" w:hAnsi="Gill Sans MT" w:cs="Times New Roman"/>
          <w:sz w:val="24"/>
          <w:szCs w:val="24"/>
        </w:rPr>
        <w:t>economic multipliers</w:t>
      </w:r>
      <w:r w:rsidR="00C75C12" w:rsidRPr="00B7602A">
        <w:rPr>
          <w:rFonts w:ascii="Gill Sans MT" w:hAnsi="Gill Sans MT" w:cs="Times New Roman"/>
          <w:sz w:val="24"/>
          <w:szCs w:val="24"/>
        </w:rPr>
        <w:t>.</w:t>
      </w:r>
      <w:r w:rsidR="009E1987" w:rsidRPr="00B7602A">
        <w:rPr>
          <w:rStyle w:val="FootnoteReference"/>
          <w:rFonts w:ascii="Gill Sans MT" w:hAnsi="Gill Sans MT" w:cs="Times New Roman"/>
          <w:sz w:val="24"/>
          <w:szCs w:val="24"/>
        </w:rPr>
        <w:footnoteReference w:id="9"/>
      </w:r>
      <w:r w:rsidR="001A0BE6">
        <w:rPr>
          <w:rFonts w:ascii="Gill Sans MT" w:hAnsi="Gill Sans MT" w:cs="Times New Roman"/>
          <w:sz w:val="24"/>
          <w:szCs w:val="24"/>
        </w:rPr>
        <w:t xml:space="preserve"> </w:t>
      </w:r>
      <w:r w:rsidR="00CE5CDE" w:rsidRPr="00B7602A">
        <w:rPr>
          <w:rFonts w:ascii="Gill Sans MT" w:hAnsi="Gill Sans MT" w:cs="Times New Roman"/>
          <w:sz w:val="24"/>
          <w:szCs w:val="24"/>
        </w:rPr>
        <w:t>Incr</w:t>
      </w:r>
      <w:r w:rsidR="00EA6CEF" w:rsidRPr="00B7602A">
        <w:rPr>
          <w:rFonts w:ascii="Gill Sans MT" w:hAnsi="Gill Sans MT" w:cs="Times New Roman"/>
          <w:sz w:val="24"/>
          <w:szCs w:val="24"/>
        </w:rPr>
        <w:t>ea</w:t>
      </w:r>
      <w:r w:rsidR="00CE5CDE" w:rsidRPr="00B7602A">
        <w:rPr>
          <w:rFonts w:ascii="Gill Sans MT" w:hAnsi="Gill Sans MT" w:cs="Times New Roman"/>
          <w:sz w:val="24"/>
          <w:szCs w:val="24"/>
        </w:rPr>
        <w:t>singly</w:t>
      </w:r>
      <w:r w:rsidR="00CE57E0">
        <w:rPr>
          <w:rFonts w:ascii="Gill Sans MT" w:hAnsi="Gill Sans MT" w:cs="Times New Roman"/>
          <w:sz w:val="24"/>
          <w:szCs w:val="24"/>
        </w:rPr>
        <w:t>,</w:t>
      </w:r>
      <w:r w:rsidR="003D33EB" w:rsidRPr="00B7602A">
        <w:rPr>
          <w:rFonts w:ascii="Gill Sans MT" w:hAnsi="Gill Sans MT" w:cs="Times New Roman"/>
          <w:sz w:val="24"/>
          <w:szCs w:val="24"/>
        </w:rPr>
        <w:t xml:space="preserve"> the </w:t>
      </w:r>
      <w:r w:rsidR="00EA6CEF" w:rsidRPr="00B7602A">
        <w:rPr>
          <w:rFonts w:ascii="Gill Sans MT" w:hAnsi="Gill Sans MT" w:cs="Times New Roman"/>
          <w:sz w:val="24"/>
          <w:szCs w:val="24"/>
        </w:rPr>
        <w:t xml:space="preserve">incorporation of </w:t>
      </w:r>
      <w:r w:rsidR="00CE5CDE" w:rsidRPr="00B7602A">
        <w:rPr>
          <w:rFonts w:ascii="Gill Sans MT" w:hAnsi="Gill Sans MT" w:cs="Times New Roman"/>
          <w:sz w:val="24"/>
          <w:szCs w:val="24"/>
        </w:rPr>
        <w:t xml:space="preserve">this core </w:t>
      </w:r>
      <w:r w:rsidR="003D33EB" w:rsidRPr="00B7602A">
        <w:rPr>
          <w:rFonts w:ascii="Gill Sans MT" w:hAnsi="Gill Sans MT" w:cs="Times New Roman"/>
          <w:sz w:val="24"/>
          <w:szCs w:val="24"/>
        </w:rPr>
        <w:t xml:space="preserve">strategic </w:t>
      </w:r>
      <w:r w:rsidR="00CE5CDE" w:rsidRPr="00B7602A">
        <w:rPr>
          <w:rFonts w:ascii="Gill Sans MT" w:hAnsi="Gill Sans MT" w:cs="Times New Roman"/>
          <w:sz w:val="24"/>
          <w:szCs w:val="24"/>
        </w:rPr>
        <w:t>principle has waned</w:t>
      </w:r>
      <w:r w:rsidR="003D33EB" w:rsidRPr="00B7602A">
        <w:rPr>
          <w:rFonts w:ascii="Gill Sans MT" w:hAnsi="Gill Sans MT" w:cs="Times New Roman"/>
          <w:sz w:val="24"/>
          <w:szCs w:val="24"/>
        </w:rPr>
        <w:t>, and particularly so b</w:t>
      </w:r>
      <w:r w:rsidR="00F60253" w:rsidRPr="00B7602A">
        <w:rPr>
          <w:rFonts w:ascii="Gill Sans MT" w:hAnsi="Gill Sans MT" w:cs="Times New Roman"/>
          <w:sz w:val="24"/>
          <w:szCs w:val="24"/>
        </w:rPr>
        <w:t xml:space="preserve">y the </w:t>
      </w:r>
      <w:r w:rsidR="00B97D6D">
        <w:rPr>
          <w:rFonts w:ascii="Gill Sans MT" w:hAnsi="Gill Sans MT" w:cs="Times New Roman"/>
          <w:sz w:val="24"/>
          <w:szCs w:val="24"/>
        </w:rPr>
        <w:t xml:space="preserve">largest </w:t>
      </w:r>
      <w:r w:rsidR="00F60253" w:rsidRPr="00B7602A">
        <w:rPr>
          <w:rFonts w:ascii="Gill Sans MT" w:hAnsi="Gill Sans MT" w:cs="Times New Roman"/>
          <w:sz w:val="24"/>
          <w:szCs w:val="24"/>
        </w:rPr>
        <w:t xml:space="preserve">large </w:t>
      </w:r>
      <w:r w:rsidR="003D33EB" w:rsidRPr="00B7602A">
        <w:rPr>
          <w:rFonts w:ascii="Gill Sans MT" w:hAnsi="Gill Sans MT" w:cs="Times New Roman"/>
          <w:sz w:val="24"/>
          <w:szCs w:val="24"/>
        </w:rPr>
        <w:t>donors.</w:t>
      </w:r>
      <w:r w:rsidR="00676A15">
        <w:rPr>
          <w:rStyle w:val="FootnoteReference"/>
          <w:rFonts w:ascii="Gill Sans MT" w:hAnsi="Gill Sans MT" w:cs="Times New Roman"/>
          <w:sz w:val="24"/>
          <w:szCs w:val="24"/>
        </w:rPr>
        <w:footnoteReference w:id="10"/>
      </w:r>
      <w:r w:rsidR="003D33EB" w:rsidRPr="00B7602A">
        <w:rPr>
          <w:rFonts w:ascii="Gill Sans MT" w:hAnsi="Gill Sans MT" w:cs="Times New Roman"/>
          <w:sz w:val="24"/>
          <w:szCs w:val="24"/>
        </w:rPr>
        <w:t xml:space="preserve"> </w:t>
      </w:r>
    </w:p>
    <w:p w14:paraId="2283E05B" w14:textId="13661D83" w:rsidR="00B65A58" w:rsidRPr="0041781A" w:rsidRDefault="001F015B" w:rsidP="0041781A">
      <w:pPr>
        <w:pStyle w:val="Heading2"/>
      </w:pPr>
      <w:bookmarkStart w:id="20" w:name="_Toc62225121"/>
      <w:bookmarkStart w:id="21" w:name="_Toc67246998"/>
      <w:r w:rsidRPr="0041781A">
        <w:t>B.</w:t>
      </w:r>
      <w:r w:rsidRPr="0041781A">
        <w:tab/>
      </w:r>
      <w:r w:rsidR="00C05D06" w:rsidRPr="0041781A">
        <w:t>Agriculture’s I</w:t>
      </w:r>
      <w:r w:rsidR="00C670F1" w:rsidRPr="0041781A">
        <w:t>mmense</w:t>
      </w:r>
      <w:r w:rsidR="00280F60" w:rsidRPr="0041781A">
        <w:t xml:space="preserve">ness </w:t>
      </w:r>
      <w:r w:rsidR="00CE57E0" w:rsidRPr="0041781A">
        <w:t xml:space="preserve">But </w:t>
      </w:r>
      <w:r w:rsidR="00C670F1" w:rsidRPr="0041781A">
        <w:t>Poor</w:t>
      </w:r>
      <w:r w:rsidR="00483615" w:rsidRPr="0041781A">
        <w:t xml:space="preserve"> </w:t>
      </w:r>
      <w:r w:rsidR="00C05D06" w:rsidRPr="0041781A">
        <w:t>Position</w:t>
      </w:r>
      <w:r w:rsidR="00483615" w:rsidRPr="0041781A">
        <w:t xml:space="preserve">ing </w:t>
      </w:r>
      <w:r w:rsidR="005A350F" w:rsidRPr="0041781A">
        <w:t>Constrain</w:t>
      </w:r>
      <w:r w:rsidR="00F81052" w:rsidRPr="0041781A">
        <w:t>s</w:t>
      </w:r>
      <w:r w:rsidR="005A350F" w:rsidRPr="0041781A">
        <w:t xml:space="preserve"> </w:t>
      </w:r>
      <w:r w:rsidR="00034C28" w:rsidRPr="0041781A">
        <w:t>Poverty Reduction</w:t>
      </w:r>
      <w:bookmarkEnd w:id="20"/>
      <w:bookmarkEnd w:id="21"/>
      <w:r w:rsidR="00280F60" w:rsidRPr="0041781A">
        <w:t xml:space="preserve"> </w:t>
      </w:r>
    </w:p>
    <w:p w14:paraId="74D91EB8" w14:textId="7B358F9A" w:rsidR="00ED15C6" w:rsidRPr="00B7602A" w:rsidRDefault="008C6FFF" w:rsidP="00B65A58">
      <w:pPr>
        <w:spacing w:before="120" w:after="120" w:line="240" w:lineRule="auto"/>
        <w:jc w:val="both"/>
        <w:rPr>
          <w:rFonts w:ascii="Gill Sans MT" w:eastAsia="Times New Roman" w:hAnsi="Gill Sans MT" w:cs="Times New Roman"/>
          <w:sz w:val="24"/>
          <w:szCs w:val="24"/>
        </w:rPr>
      </w:pPr>
      <w:r w:rsidRPr="00B7602A">
        <w:rPr>
          <w:rFonts w:ascii="Gill Sans MT" w:hAnsi="Gill Sans MT" w:cs="Times New Roman"/>
          <w:sz w:val="24"/>
          <w:szCs w:val="24"/>
        </w:rPr>
        <w:t>In the</w:t>
      </w:r>
      <w:r w:rsidR="005A350F" w:rsidRPr="00B7602A">
        <w:rPr>
          <w:rFonts w:ascii="Gill Sans MT" w:hAnsi="Gill Sans MT" w:cs="Times New Roman"/>
          <w:sz w:val="24"/>
          <w:szCs w:val="24"/>
        </w:rPr>
        <w:t xml:space="preserve"> world’s </w:t>
      </w:r>
      <w:r w:rsidR="00B60219" w:rsidRPr="00B7602A">
        <w:rPr>
          <w:rFonts w:ascii="Gill Sans MT" w:hAnsi="Gill Sans MT" w:cs="Times New Roman"/>
          <w:sz w:val="24"/>
          <w:szCs w:val="24"/>
        </w:rPr>
        <w:t xml:space="preserve">137 </w:t>
      </w:r>
      <w:r w:rsidRPr="00B7602A">
        <w:rPr>
          <w:rFonts w:ascii="Gill Sans MT" w:hAnsi="Gill Sans MT" w:cs="Times New Roman"/>
          <w:sz w:val="24"/>
          <w:szCs w:val="24"/>
        </w:rPr>
        <w:t>LM</w:t>
      </w:r>
      <w:r w:rsidR="00502A99" w:rsidRPr="00B7602A">
        <w:rPr>
          <w:rFonts w:ascii="Gill Sans MT" w:hAnsi="Gill Sans MT" w:cs="Times New Roman"/>
          <w:sz w:val="24"/>
          <w:szCs w:val="24"/>
        </w:rPr>
        <w:t>I</w:t>
      </w:r>
      <w:r w:rsidRPr="00B7602A">
        <w:rPr>
          <w:rFonts w:ascii="Gill Sans MT" w:hAnsi="Gill Sans MT" w:cs="Times New Roman"/>
          <w:sz w:val="24"/>
          <w:szCs w:val="24"/>
        </w:rPr>
        <w:t>E</w:t>
      </w:r>
      <w:r w:rsidR="00F556A6" w:rsidRPr="00B7602A">
        <w:rPr>
          <w:rFonts w:ascii="Gill Sans MT" w:hAnsi="Gill Sans MT" w:cs="Times New Roman"/>
          <w:sz w:val="24"/>
          <w:szCs w:val="24"/>
        </w:rPr>
        <w:t>s</w:t>
      </w:r>
      <w:r w:rsidR="005A350F" w:rsidRPr="00B7602A">
        <w:rPr>
          <w:rFonts w:ascii="Gill Sans MT" w:hAnsi="Gill Sans MT" w:cs="Times New Roman"/>
          <w:sz w:val="24"/>
          <w:szCs w:val="24"/>
        </w:rPr>
        <w:t>,</w:t>
      </w:r>
      <w:r w:rsidR="00280F60" w:rsidRPr="00B7602A">
        <w:rPr>
          <w:rFonts w:ascii="Gill Sans MT" w:hAnsi="Gill Sans MT" w:cs="Times New Roman"/>
          <w:sz w:val="24"/>
          <w:szCs w:val="24"/>
        </w:rPr>
        <w:t xml:space="preserve"> </w:t>
      </w:r>
      <w:r w:rsidRPr="00B7602A">
        <w:rPr>
          <w:rFonts w:ascii="Gill Sans MT" w:hAnsi="Gill Sans MT" w:cs="Times New Roman"/>
          <w:sz w:val="24"/>
          <w:szCs w:val="24"/>
        </w:rPr>
        <w:t>over 500 million small and medium produce</w:t>
      </w:r>
      <w:r w:rsidR="00F81052" w:rsidRPr="00B7602A">
        <w:rPr>
          <w:rFonts w:ascii="Gill Sans MT" w:hAnsi="Gill Sans MT" w:cs="Times New Roman"/>
          <w:sz w:val="24"/>
          <w:szCs w:val="24"/>
        </w:rPr>
        <w:t>r</w:t>
      </w:r>
      <w:r w:rsidRPr="00B7602A">
        <w:rPr>
          <w:rFonts w:ascii="Gill Sans MT" w:hAnsi="Gill Sans MT" w:cs="Times New Roman"/>
          <w:sz w:val="24"/>
          <w:szCs w:val="24"/>
        </w:rPr>
        <w:t xml:space="preserve">s form </w:t>
      </w:r>
      <w:r w:rsidR="00CE57E0">
        <w:rPr>
          <w:rFonts w:ascii="Gill Sans MT" w:hAnsi="Gill Sans MT" w:cs="Times New Roman"/>
          <w:sz w:val="24"/>
          <w:szCs w:val="24"/>
        </w:rPr>
        <w:t>the</w:t>
      </w:r>
      <w:r w:rsidR="00CE57E0" w:rsidRPr="00B7602A">
        <w:rPr>
          <w:rFonts w:ascii="Gill Sans MT" w:hAnsi="Gill Sans MT" w:cs="Times New Roman"/>
          <w:sz w:val="24"/>
          <w:szCs w:val="24"/>
        </w:rPr>
        <w:t xml:space="preserve"> </w:t>
      </w:r>
      <w:r w:rsidR="00C05D06" w:rsidRPr="00B7602A">
        <w:rPr>
          <w:rFonts w:ascii="Gill Sans MT" w:eastAsia="Times New Roman" w:hAnsi="Gill Sans MT" w:cs="Times New Roman"/>
          <w:sz w:val="24"/>
          <w:szCs w:val="24"/>
        </w:rPr>
        <w:t>largest economic sector</w:t>
      </w:r>
      <w:r w:rsidR="00F87FD3" w:rsidRPr="00B7602A">
        <w:rPr>
          <w:rFonts w:ascii="Gill Sans MT" w:eastAsia="Times New Roman" w:hAnsi="Gill Sans MT" w:cs="Times New Roman"/>
          <w:sz w:val="24"/>
          <w:szCs w:val="24"/>
        </w:rPr>
        <w:t xml:space="preserve">. This is revealed in </w:t>
      </w:r>
      <w:r w:rsidR="00C05D06" w:rsidRPr="00B7602A">
        <w:rPr>
          <w:rFonts w:ascii="Gill Sans MT" w:eastAsia="Times New Roman" w:hAnsi="Gill Sans MT" w:cs="Times New Roman"/>
          <w:sz w:val="24"/>
          <w:szCs w:val="24"/>
        </w:rPr>
        <w:t>terms of</w:t>
      </w:r>
      <w:r w:rsidR="00F87FD3" w:rsidRPr="00B7602A">
        <w:rPr>
          <w:rFonts w:ascii="Gill Sans MT" w:eastAsia="Times New Roman" w:hAnsi="Gill Sans MT" w:cs="Times New Roman"/>
          <w:sz w:val="24"/>
          <w:szCs w:val="24"/>
        </w:rPr>
        <w:t>: 1)</w:t>
      </w:r>
      <w:r w:rsidR="001A0BE6">
        <w:rPr>
          <w:rFonts w:ascii="Gill Sans MT" w:eastAsia="Times New Roman" w:hAnsi="Gill Sans MT" w:cs="Times New Roman"/>
          <w:sz w:val="24"/>
          <w:szCs w:val="24"/>
        </w:rPr>
        <w:t> </w:t>
      </w:r>
      <w:r w:rsidR="00CE57E0" w:rsidRPr="00694DD9">
        <w:rPr>
          <w:rFonts w:ascii="Gill Sans MT" w:eastAsia="Times New Roman" w:hAnsi="Gill Sans MT" w:cs="Times New Roman"/>
          <w:b/>
          <w:bCs/>
          <w:sz w:val="24"/>
          <w:szCs w:val="24"/>
        </w:rPr>
        <w:t>gross domestic product (</w:t>
      </w:r>
      <w:r w:rsidR="00C05D06" w:rsidRPr="00ED21AC">
        <w:rPr>
          <w:rFonts w:ascii="Gill Sans MT" w:eastAsia="Times New Roman" w:hAnsi="Gill Sans MT" w:cs="Times New Roman"/>
          <w:b/>
          <w:bCs/>
          <w:sz w:val="24"/>
          <w:szCs w:val="24"/>
        </w:rPr>
        <w:t>GDP</w:t>
      </w:r>
      <w:r w:rsidR="00CE57E0" w:rsidRPr="00694DD9">
        <w:rPr>
          <w:rFonts w:ascii="Gill Sans MT" w:eastAsia="Times New Roman" w:hAnsi="Gill Sans MT" w:cs="Times New Roman"/>
          <w:b/>
          <w:bCs/>
          <w:sz w:val="24"/>
          <w:szCs w:val="24"/>
        </w:rPr>
        <w:t>)</w:t>
      </w:r>
      <w:r w:rsidR="00C05D06" w:rsidRPr="00ED21AC">
        <w:rPr>
          <w:rFonts w:ascii="Gill Sans MT" w:eastAsia="Times New Roman" w:hAnsi="Gill Sans MT" w:cs="Times New Roman"/>
          <w:sz w:val="24"/>
          <w:szCs w:val="24"/>
        </w:rPr>
        <w:t xml:space="preserve"> </w:t>
      </w:r>
      <w:r w:rsidR="00C05D06" w:rsidRPr="00B7602A">
        <w:rPr>
          <w:rFonts w:ascii="Gill Sans MT" w:eastAsia="Times New Roman" w:hAnsi="Gill Sans MT" w:cs="Times New Roman"/>
          <w:sz w:val="24"/>
          <w:szCs w:val="24"/>
        </w:rPr>
        <w:t>(comprised mainly of lower value food crops with limited levels of value-added activities)</w:t>
      </w:r>
      <w:r w:rsidR="00F556A6" w:rsidRPr="00B7602A">
        <w:rPr>
          <w:rFonts w:ascii="Gill Sans MT" w:eastAsia="Times New Roman" w:hAnsi="Gill Sans MT" w:cs="Times New Roman"/>
          <w:sz w:val="24"/>
          <w:szCs w:val="24"/>
        </w:rPr>
        <w:t>;</w:t>
      </w:r>
      <w:r w:rsidR="00C05D06" w:rsidRPr="00B7602A">
        <w:rPr>
          <w:rFonts w:ascii="Gill Sans MT" w:eastAsia="Times New Roman" w:hAnsi="Gill Sans MT" w:cs="Times New Roman"/>
          <w:sz w:val="24"/>
          <w:szCs w:val="24"/>
        </w:rPr>
        <w:t xml:space="preserve"> </w:t>
      </w:r>
      <w:r w:rsidR="00F87FD3" w:rsidRPr="00B7602A">
        <w:rPr>
          <w:rFonts w:ascii="Gill Sans MT" w:eastAsia="Times New Roman" w:hAnsi="Gill Sans MT" w:cs="Times New Roman"/>
          <w:sz w:val="24"/>
          <w:szCs w:val="24"/>
        </w:rPr>
        <w:t>2</w:t>
      </w:r>
      <w:r w:rsidR="00F87FD3" w:rsidRPr="00B7602A">
        <w:rPr>
          <w:rFonts w:ascii="Gill Sans MT" w:eastAsia="Times New Roman" w:hAnsi="Gill Sans MT" w:cs="Times New Roman"/>
          <w:sz w:val="24"/>
          <w:szCs w:val="24"/>
          <w:u w:val="single"/>
        </w:rPr>
        <w:t>)</w:t>
      </w:r>
      <w:r w:rsidR="001A0BE6">
        <w:rPr>
          <w:rFonts w:ascii="Gill Sans MT" w:eastAsia="Times New Roman" w:hAnsi="Gill Sans MT" w:cs="Times New Roman"/>
          <w:sz w:val="24"/>
          <w:szCs w:val="24"/>
        </w:rPr>
        <w:t> </w:t>
      </w:r>
      <w:r w:rsidR="00C05D06" w:rsidRPr="00ED21AC">
        <w:rPr>
          <w:rFonts w:ascii="Gill Sans MT" w:eastAsia="Times New Roman" w:hAnsi="Gill Sans MT" w:cs="Times New Roman"/>
          <w:b/>
          <w:bCs/>
          <w:sz w:val="24"/>
          <w:szCs w:val="24"/>
        </w:rPr>
        <w:t>trade</w:t>
      </w:r>
      <w:r w:rsidR="00C05D06" w:rsidRPr="00B7602A">
        <w:rPr>
          <w:rFonts w:ascii="Gill Sans MT" w:eastAsia="Times New Roman" w:hAnsi="Gill Sans MT" w:cs="Times New Roman"/>
          <w:sz w:val="24"/>
          <w:szCs w:val="24"/>
        </w:rPr>
        <w:t xml:space="preserve"> (comprised generally of bulk products</w:t>
      </w:r>
      <w:r w:rsidR="00280F60" w:rsidRPr="00B7602A">
        <w:rPr>
          <w:rFonts w:ascii="Gill Sans MT" w:eastAsia="Times New Roman" w:hAnsi="Gill Sans MT" w:cs="Times New Roman"/>
          <w:sz w:val="24"/>
          <w:szCs w:val="24"/>
        </w:rPr>
        <w:t xml:space="preserve"> </w:t>
      </w:r>
      <w:r w:rsidR="003A6560" w:rsidRPr="00B7602A">
        <w:rPr>
          <w:rFonts w:ascii="Gill Sans MT" w:eastAsia="Times New Roman" w:hAnsi="Gill Sans MT" w:cs="Times New Roman"/>
          <w:sz w:val="24"/>
          <w:szCs w:val="24"/>
        </w:rPr>
        <w:t>with limited</w:t>
      </w:r>
      <w:r w:rsidR="00280F60" w:rsidRPr="00B7602A">
        <w:rPr>
          <w:rFonts w:ascii="Gill Sans MT" w:eastAsia="Times New Roman" w:hAnsi="Gill Sans MT" w:cs="Times New Roman"/>
          <w:sz w:val="24"/>
          <w:szCs w:val="24"/>
        </w:rPr>
        <w:t xml:space="preserve"> value</w:t>
      </w:r>
      <w:r w:rsidR="005A350F" w:rsidRPr="00B7602A">
        <w:rPr>
          <w:rFonts w:ascii="Gill Sans MT" w:eastAsia="Times New Roman" w:hAnsi="Gill Sans MT" w:cs="Times New Roman"/>
          <w:sz w:val="24"/>
          <w:szCs w:val="24"/>
        </w:rPr>
        <w:t>-</w:t>
      </w:r>
      <w:r w:rsidR="00280F60" w:rsidRPr="00B7602A">
        <w:rPr>
          <w:rFonts w:ascii="Gill Sans MT" w:eastAsia="Times New Roman" w:hAnsi="Gill Sans MT" w:cs="Times New Roman"/>
          <w:sz w:val="24"/>
          <w:szCs w:val="24"/>
        </w:rPr>
        <w:t>added</w:t>
      </w:r>
      <w:r w:rsidR="00992C20" w:rsidRPr="00B7602A">
        <w:rPr>
          <w:rFonts w:ascii="Gill Sans MT" w:eastAsia="Times New Roman" w:hAnsi="Gill Sans MT" w:cs="Times New Roman"/>
          <w:sz w:val="24"/>
          <w:szCs w:val="24"/>
        </w:rPr>
        <w:t xml:space="preserve"> </w:t>
      </w:r>
      <w:r w:rsidR="00B60219" w:rsidRPr="00B7602A">
        <w:rPr>
          <w:rFonts w:ascii="Gill Sans MT" w:eastAsia="Times New Roman" w:hAnsi="Gill Sans MT" w:cs="Times New Roman"/>
          <w:sz w:val="24"/>
          <w:szCs w:val="24"/>
        </w:rPr>
        <w:t xml:space="preserve">handling and </w:t>
      </w:r>
      <w:r w:rsidR="00992C20" w:rsidRPr="00B7602A">
        <w:rPr>
          <w:rFonts w:ascii="Gill Sans MT" w:eastAsia="Times New Roman" w:hAnsi="Gill Sans MT" w:cs="Times New Roman"/>
          <w:sz w:val="24"/>
          <w:szCs w:val="24"/>
        </w:rPr>
        <w:t>processing</w:t>
      </w:r>
      <w:r w:rsidR="00ED15C6" w:rsidRPr="00B7602A">
        <w:rPr>
          <w:rFonts w:ascii="Gill Sans MT" w:eastAsia="Times New Roman" w:hAnsi="Gill Sans MT" w:cs="Times New Roman"/>
          <w:sz w:val="24"/>
          <w:szCs w:val="24"/>
        </w:rPr>
        <w:t>,</w:t>
      </w:r>
      <w:r w:rsidR="00CE57E0">
        <w:rPr>
          <w:rFonts w:ascii="Gill Sans MT" w:eastAsia="Times New Roman" w:hAnsi="Gill Sans MT" w:cs="Times New Roman"/>
          <w:sz w:val="24"/>
          <w:szCs w:val="24"/>
        </w:rPr>
        <w:t xml:space="preserve"> </w:t>
      </w:r>
      <w:r w:rsidR="00E20F0F" w:rsidRPr="00B7602A">
        <w:rPr>
          <w:rFonts w:ascii="Gill Sans MT" w:eastAsia="Times New Roman" w:hAnsi="Gill Sans MT" w:cs="Times New Roman"/>
          <w:sz w:val="24"/>
          <w:szCs w:val="24"/>
        </w:rPr>
        <w:t xml:space="preserve">generating </w:t>
      </w:r>
      <w:r w:rsidR="00992C20" w:rsidRPr="00B7602A">
        <w:rPr>
          <w:rFonts w:ascii="Gill Sans MT" w:eastAsia="Times New Roman" w:hAnsi="Gill Sans MT" w:cs="Times New Roman"/>
          <w:sz w:val="24"/>
          <w:szCs w:val="24"/>
        </w:rPr>
        <w:t xml:space="preserve">limited </w:t>
      </w:r>
      <w:r w:rsidR="00E20F0F" w:rsidRPr="00B7602A">
        <w:rPr>
          <w:rFonts w:ascii="Gill Sans MT" w:eastAsia="Times New Roman" w:hAnsi="Gill Sans MT" w:cs="Times New Roman"/>
          <w:sz w:val="24"/>
          <w:szCs w:val="24"/>
        </w:rPr>
        <w:t>e</w:t>
      </w:r>
      <w:r w:rsidR="005A350F" w:rsidRPr="00B7602A">
        <w:rPr>
          <w:rFonts w:ascii="Gill Sans MT" w:eastAsia="Times New Roman" w:hAnsi="Gill Sans MT" w:cs="Times New Roman"/>
          <w:sz w:val="24"/>
          <w:szCs w:val="24"/>
        </w:rPr>
        <w:t>mployment multipliers)</w:t>
      </w:r>
      <w:r w:rsidR="00F556A6" w:rsidRPr="00B7602A">
        <w:rPr>
          <w:rFonts w:ascii="Gill Sans MT" w:eastAsia="Times New Roman" w:hAnsi="Gill Sans MT" w:cs="Times New Roman"/>
          <w:sz w:val="24"/>
          <w:szCs w:val="24"/>
        </w:rPr>
        <w:t>;</w:t>
      </w:r>
      <w:r w:rsidR="005A350F" w:rsidRPr="00B7602A">
        <w:rPr>
          <w:rFonts w:ascii="Gill Sans MT" w:eastAsia="Times New Roman" w:hAnsi="Gill Sans MT" w:cs="Times New Roman"/>
          <w:sz w:val="24"/>
          <w:szCs w:val="24"/>
        </w:rPr>
        <w:t xml:space="preserve"> </w:t>
      </w:r>
      <w:r w:rsidR="00C05D06" w:rsidRPr="00B7602A">
        <w:rPr>
          <w:rFonts w:ascii="Gill Sans MT" w:eastAsia="Times New Roman" w:hAnsi="Gill Sans MT" w:cs="Times New Roman"/>
          <w:sz w:val="24"/>
          <w:szCs w:val="24"/>
        </w:rPr>
        <w:t>and</w:t>
      </w:r>
      <w:r w:rsidR="00F87FD3" w:rsidRPr="00B7602A">
        <w:rPr>
          <w:rFonts w:ascii="Gill Sans MT" w:eastAsia="Times New Roman" w:hAnsi="Gill Sans MT" w:cs="Times New Roman"/>
          <w:sz w:val="24"/>
          <w:szCs w:val="24"/>
        </w:rPr>
        <w:t xml:space="preserve"> 3)</w:t>
      </w:r>
      <w:r w:rsidR="001A0BE6">
        <w:rPr>
          <w:rFonts w:ascii="Gill Sans MT" w:eastAsia="Times New Roman" w:hAnsi="Gill Sans MT" w:cs="Times New Roman"/>
          <w:sz w:val="24"/>
          <w:szCs w:val="24"/>
        </w:rPr>
        <w:t> </w:t>
      </w:r>
      <w:r w:rsidR="00CE57E0">
        <w:rPr>
          <w:rFonts w:ascii="Gill Sans MT" w:eastAsia="Times New Roman" w:hAnsi="Gill Sans MT" w:cs="Times New Roman"/>
          <w:sz w:val="24"/>
          <w:szCs w:val="24"/>
        </w:rPr>
        <w:t>the</w:t>
      </w:r>
      <w:r w:rsidR="00C05D06" w:rsidRPr="00B7602A">
        <w:rPr>
          <w:rFonts w:ascii="Gill Sans MT" w:eastAsia="Times New Roman" w:hAnsi="Gill Sans MT" w:cs="Times New Roman"/>
          <w:sz w:val="24"/>
          <w:szCs w:val="24"/>
        </w:rPr>
        <w:t xml:space="preserve"> </w:t>
      </w:r>
      <w:r w:rsidR="00C05D06" w:rsidRPr="00ED21AC">
        <w:rPr>
          <w:rFonts w:ascii="Gill Sans MT" w:eastAsia="Times New Roman" w:hAnsi="Gill Sans MT" w:cs="Times New Roman"/>
          <w:b/>
          <w:bCs/>
          <w:sz w:val="24"/>
          <w:szCs w:val="24"/>
        </w:rPr>
        <w:t>labor</w:t>
      </w:r>
      <w:r w:rsidR="00827EC4" w:rsidRPr="00ED21AC">
        <w:rPr>
          <w:rFonts w:ascii="Gill Sans MT" w:eastAsia="Times New Roman" w:hAnsi="Gill Sans MT" w:cs="Times New Roman"/>
          <w:b/>
          <w:bCs/>
          <w:sz w:val="24"/>
          <w:szCs w:val="24"/>
        </w:rPr>
        <w:t xml:space="preserve"> work force</w:t>
      </w:r>
      <w:r w:rsidR="008164E8" w:rsidRPr="00B7602A">
        <w:rPr>
          <w:rFonts w:ascii="Gill Sans MT" w:eastAsia="Times New Roman" w:hAnsi="Gill Sans MT" w:cs="Times New Roman"/>
          <w:sz w:val="24"/>
          <w:szCs w:val="24"/>
        </w:rPr>
        <w:t>. F</w:t>
      </w:r>
      <w:r w:rsidR="00C05D06" w:rsidRPr="00B7602A">
        <w:rPr>
          <w:rFonts w:ascii="Gill Sans MT" w:eastAsia="Times New Roman" w:hAnsi="Gill Sans MT" w:cs="Times New Roman"/>
          <w:sz w:val="24"/>
          <w:szCs w:val="24"/>
        </w:rPr>
        <w:t xml:space="preserve">or example, </w:t>
      </w:r>
      <w:r w:rsidR="00784FE8" w:rsidRPr="00B7602A">
        <w:rPr>
          <w:rFonts w:ascii="Gill Sans MT" w:eastAsia="Times New Roman" w:hAnsi="Gill Sans MT" w:cs="Times New Roman"/>
          <w:sz w:val="24"/>
          <w:szCs w:val="24"/>
        </w:rPr>
        <w:t>6</w:t>
      </w:r>
      <w:r w:rsidR="00C05D06" w:rsidRPr="00B7602A">
        <w:rPr>
          <w:rFonts w:ascii="Gill Sans MT" w:eastAsia="Times New Roman" w:hAnsi="Gill Sans MT" w:cs="Times New Roman"/>
          <w:sz w:val="24"/>
          <w:szCs w:val="24"/>
        </w:rPr>
        <w:t>5</w:t>
      </w:r>
      <w:r w:rsidR="00CE57E0">
        <w:rPr>
          <w:rFonts w:ascii="Gill Sans MT" w:eastAsia="Times New Roman" w:hAnsi="Gill Sans MT" w:cs="Times New Roman"/>
          <w:sz w:val="24"/>
          <w:szCs w:val="24"/>
        </w:rPr>
        <w:t> percent</w:t>
      </w:r>
      <w:r w:rsidR="008164E8" w:rsidRPr="00B7602A">
        <w:rPr>
          <w:rFonts w:ascii="Gill Sans MT" w:eastAsia="Times New Roman" w:hAnsi="Gill Sans MT" w:cs="Times New Roman"/>
          <w:sz w:val="24"/>
          <w:szCs w:val="24"/>
        </w:rPr>
        <w:t xml:space="preserve"> </w:t>
      </w:r>
      <w:r w:rsidR="00C05D06" w:rsidRPr="00B7602A">
        <w:rPr>
          <w:rFonts w:ascii="Gill Sans MT" w:eastAsia="Times New Roman" w:hAnsi="Gill Sans MT" w:cs="Times New Roman"/>
          <w:sz w:val="24"/>
          <w:szCs w:val="24"/>
        </w:rPr>
        <w:t xml:space="preserve">of the </w:t>
      </w:r>
      <w:r w:rsidR="00827EC4" w:rsidRPr="00B7602A">
        <w:rPr>
          <w:rFonts w:ascii="Gill Sans MT" w:eastAsia="Times New Roman" w:hAnsi="Gill Sans MT" w:cs="Times New Roman"/>
          <w:sz w:val="24"/>
          <w:szCs w:val="24"/>
        </w:rPr>
        <w:t xml:space="preserve">total </w:t>
      </w:r>
      <w:r w:rsidR="00C05D06" w:rsidRPr="00B7602A">
        <w:rPr>
          <w:rFonts w:ascii="Gill Sans MT" w:eastAsia="Times New Roman" w:hAnsi="Gill Sans MT" w:cs="Times New Roman"/>
          <w:sz w:val="24"/>
          <w:szCs w:val="24"/>
        </w:rPr>
        <w:t>work force i</w:t>
      </w:r>
      <w:r w:rsidR="00827EC4" w:rsidRPr="00B7602A">
        <w:rPr>
          <w:rFonts w:ascii="Gill Sans MT" w:eastAsia="Times New Roman" w:hAnsi="Gill Sans MT" w:cs="Times New Roman"/>
          <w:sz w:val="24"/>
          <w:szCs w:val="24"/>
        </w:rPr>
        <w:t xml:space="preserve">s in Agriculture production in </w:t>
      </w:r>
      <w:r w:rsidR="005A350F" w:rsidRPr="00B7602A">
        <w:rPr>
          <w:rFonts w:ascii="Gill Sans MT" w:eastAsia="Times New Roman" w:hAnsi="Gill Sans MT" w:cs="Times New Roman"/>
          <w:sz w:val="24"/>
          <w:szCs w:val="24"/>
        </w:rPr>
        <w:t xml:space="preserve">the 19 </w:t>
      </w:r>
      <w:r w:rsidR="007B0B47" w:rsidRPr="00B7602A">
        <w:rPr>
          <w:rFonts w:ascii="Gill Sans MT" w:eastAsia="Times New Roman" w:hAnsi="Gill Sans MT" w:cs="Times New Roman"/>
          <w:sz w:val="24"/>
          <w:szCs w:val="24"/>
        </w:rPr>
        <w:t xml:space="preserve">LMIE </w:t>
      </w:r>
      <w:r w:rsidR="005A350F" w:rsidRPr="00B7602A">
        <w:rPr>
          <w:rFonts w:ascii="Gill Sans MT" w:eastAsia="Times New Roman" w:hAnsi="Gill Sans MT" w:cs="Times New Roman"/>
          <w:sz w:val="24"/>
          <w:szCs w:val="24"/>
        </w:rPr>
        <w:t xml:space="preserve">countries served </w:t>
      </w:r>
      <w:r w:rsidR="007B0B47" w:rsidRPr="00B7602A">
        <w:rPr>
          <w:rFonts w:ascii="Gill Sans MT" w:eastAsia="Times New Roman" w:hAnsi="Gill Sans MT" w:cs="Times New Roman"/>
          <w:sz w:val="24"/>
          <w:szCs w:val="24"/>
        </w:rPr>
        <w:t xml:space="preserve">by the </w:t>
      </w:r>
      <w:r w:rsidR="00CE57E0">
        <w:rPr>
          <w:rFonts w:ascii="Gill Sans MT" w:eastAsia="Times New Roman" w:hAnsi="Gill Sans MT" w:cs="Times New Roman"/>
          <w:sz w:val="24"/>
          <w:szCs w:val="24"/>
        </w:rPr>
        <w:t>USG’s</w:t>
      </w:r>
      <w:r w:rsidR="00FB22E9" w:rsidRPr="00B7602A">
        <w:rPr>
          <w:rFonts w:ascii="Gill Sans MT" w:eastAsia="Times New Roman" w:hAnsi="Gill Sans MT" w:cs="Times New Roman"/>
          <w:sz w:val="24"/>
          <w:szCs w:val="24"/>
        </w:rPr>
        <w:t xml:space="preserve"> Feed</w:t>
      </w:r>
      <w:r w:rsidR="00C05D06" w:rsidRPr="00B7602A">
        <w:rPr>
          <w:rFonts w:ascii="Gill Sans MT" w:eastAsia="Times New Roman" w:hAnsi="Gill Sans MT" w:cs="Times New Roman"/>
          <w:sz w:val="24"/>
          <w:szCs w:val="24"/>
        </w:rPr>
        <w:t xml:space="preserve"> the Future (FTF</w:t>
      </w:r>
      <w:r w:rsidR="00B60219" w:rsidRPr="00B7602A">
        <w:rPr>
          <w:rFonts w:ascii="Gill Sans MT" w:eastAsia="Times New Roman" w:hAnsi="Gill Sans MT" w:cs="Times New Roman"/>
          <w:sz w:val="24"/>
          <w:szCs w:val="24"/>
        </w:rPr>
        <w:t>)</w:t>
      </w:r>
      <w:r w:rsidR="00F556A6" w:rsidRPr="00B7602A">
        <w:rPr>
          <w:rFonts w:ascii="Gill Sans MT" w:eastAsia="Times New Roman" w:hAnsi="Gill Sans MT" w:cs="Times New Roman"/>
          <w:sz w:val="24"/>
          <w:szCs w:val="24"/>
        </w:rPr>
        <w:t xml:space="preserve"> </w:t>
      </w:r>
      <w:r w:rsidR="001C2473" w:rsidRPr="00B7602A">
        <w:rPr>
          <w:rFonts w:ascii="Gill Sans MT" w:eastAsia="Times New Roman" w:hAnsi="Gill Sans MT" w:cs="Times New Roman"/>
          <w:sz w:val="24"/>
          <w:szCs w:val="24"/>
        </w:rPr>
        <w:t xml:space="preserve">flagship </w:t>
      </w:r>
      <w:r w:rsidR="00F556A6" w:rsidRPr="00B7602A">
        <w:rPr>
          <w:rFonts w:ascii="Gill Sans MT" w:eastAsia="Times New Roman" w:hAnsi="Gill Sans MT" w:cs="Times New Roman"/>
          <w:sz w:val="24"/>
          <w:szCs w:val="24"/>
        </w:rPr>
        <w:t>initiative</w:t>
      </w:r>
      <w:r w:rsidR="00C05D06" w:rsidRPr="00B7602A">
        <w:rPr>
          <w:rFonts w:ascii="Gill Sans MT" w:eastAsia="Times New Roman" w:hAnsi="Gill Sans MT" w:cs="Times New Roman"/>
          <w:sz w:val="24"/>
          <w:szCs w:val="24"/>
        </w:rPr>
        <w:t>,</w:t>
      </w:r>
      <w:r w:rsidR="008164E8" w:rsidRPr="00B7602A">
        <w:rPr>
          <w:rFonts w:ascii="Gill Sans MT" w:eastAsia="Times New Roman" w:hAnsi="Gill Sans MT" w:cs="Times New Roman"/>
          <w:sz w:val="24"/>
          <w:szCs w:val="24"/>
        </w:rPr>
        <w:t xml:space="preserve"> managed by USAID,</w:t>
      </w:r>
      <w:r w:rsidR="00FB22E9" w:rsidRPr="00B7602A">
        <w:rPr>
          <w:rFonts w:ascii="Gill Sans MT" w:eastAsia="Times New Roman" w:hAnsi="Gill Sans MT" w:cs="Times New Roman"/>
          <w:sz w:val="24"/>
          <w:szCs w:val="24"/>
        </w:rPr>
        <w:t xml:space="preserve"> </w:t>
      </w:r>
      <w:r w:rsidR="00CE57E0">
        <w:rPr>
          <w:rFonts w:ascii="Gill Sans MT" w:eastAsia="Times New Roman" w:hAnsi="Gill Sans MT" w:cs="Times New Roman"/>
          <w:sz w:val="24"/>
          <w:szCs w:val="24"/>
        </w:rPr>
        <w:t xml:space="preserve">yet this sector </w:t>
      </w:r>
      <w:r w:rsidR="00C05D06" w:rsidRPr="00B7602A">
        <w:rPr>
          <w:rFonts w:ascii="Gill Sans MT" w:eastAsia="Times New Roman" w:hAnsi="Gill Sans MT" w:cs="Times New Roman"/>
          <w:sz w:val="24"/>
          <w:szCs w:val="24"/>
        </w:rPr>
        <w:t>generat</w:t>
      </w:r>
      <w:r w:rsidR="008164E8" w:rsidRPr="00B7602A">
        <w:rPr>
          <w:rFonts w:ascii="Gill Sans MT" w:eastAsia="Times New Roman" w:hAnsi="Gill Sans MT" w:cs="Times New Roman"/>
          <w:sz w:val="24"/>
          <w:szCs w:val="24"/>
        </w:rPr>
        <w:t>e</w:t>
      </w:r>
      <w:r w:rsidR="00CE57E0">
        <w:rPr>
          <w:rFonts w:ascii="Gill Sans MT" w:eastAsia="Times New Roman" w:hAnsi="Gill Sans MT" w:cs="Times New Roman"/>
          <w:sz w:val="24"/>
          <w:szCs w:val="24"/>
        </w:rPr>
        <w:t>s</w:t>
      </w:r>
      <w:r w:rsidR="00C05D06" w:rsidRPr="00B7602A">
        <w:rPr>
          <w:rFonts w:ascii="Gill Sans MT" w:eastAsia="Times New Roman" w:hAnsi="Gill Sans MT" w:cs="Times New Roman"/>
          <w:sz w:val="24"/>
          <w:szCs w:val="24"/>
        </w:rPr>
        <w:t xml:space="preserve"> the lowest incomes and wages. </w:t>
      </w:r>
    </w:p>
    <w:p w14:paraId="5A7F07A2" w14:textId="271D153E" w:rsidR="00C05D06" w:rsidRPr="00B7602A" w:rsidRDefault="00CE57E0" w:rsidP="00B65A58">
      <w:pPr>
        <w:spacing w:before="120" w:after="120" w:line="240" w:lineRule="auto"/>
        <w:jc w:val="both"/>
        <w:rPr>
          <w:rFonts w:ascii="Gill Sans MT" w:eastAsia="Times New Roman" w:hAnsi="Gill Sans MT" w:cs="Times New Roman"/>
          <w:sz w:val="24"/>
          <w:szCs w:val="24"/>
          <w:u w:val="single"/>
        </w:rPr>
      </w:pPr>
      <w:r>
        <w:rPr>
          <w:rFonts w:ascii="Gill Sans MT" w:eastAsia="Times New Roman" w:hAnsi="Gill Sans MT" w:cs="Times New Roman"/>
          <w:sz w:val="24"/>
          <w:szCs w:val="24"/>
        </w:rPr>
        <w:t>Comparing the United States to the LMIEs (a</w:t>
      </w:r>
      <w:r w:rsidR="00E20F0F" w:rsidRPr="00B7602A">
        <w:rPr>
          <w:rFonts w:ascii="Gill Sans MT" w:eastAsia="Times New Roman" w:hAnsi="Gill Sans MT" w:cs="Times New Roman"/>
          <w:sz w:val="24"/>
          <w:szCs w:val="24"/>
        </w:rPr>
        <w:t xml:space="preserve">n interesting but </w:t>
      </w:r>
      <w:r>
        <w:rPr>
          <w:rFonts w:ascii="Gill Sans MT" w:eastAsia="Times New Roman" w:hAnsi="Gill Sans MT" w:cs="Times New Roman"/>
          <w:sz w:val="24"/>
          <w:szCs w:val="24"/>
        </w:rPr>
        <w:t>inexact</w:t>
      </w:r>
      <w:r w:rsidRPr="00B7602A">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 xml:space="preserve">comparison </w:t>
      </w:r>
      <w:r w:rsidR="00ED15C6" w:rsidRPr="00B7602A">
        <w:rPr>
          <w:rFonts w:ascii="Gill Sans MT" w:eastAsia="Times New Roman" w:hAnsi="Gill Sans MT" w:cs="Times New Roman"/>
          <w:sz w:val="24"/>
          <w:szCs w:val="24"/>
        </w:rPr>
        <w:t>due to the obvious systemic differences</w:t>
      </w:r>
      <w:r>
        <w:rPr>
          <w:rFonts w:ascii="Gill Sans MT" w:eastAsia="Times New Roman" w:hAnsi="Gill Sans MT" w:cs="Times New Roman"/>
          <w:sz w:val="24"/>
          <w:szCs w:val="24"/>
        </w:rPr>
        <w:t>),</w:t>
      </w:r>
      <w:r w:rsidR="00ED15C6" w:rsidRPr="00B7602A">
        <w:rPr>
          <w:rFonts w:ascii="Gill Sans MT" w:eastAsia="Times New Roman" w:hAnsi="Gill Sans MT" w:cs="Times New Roman"/>
          <w:sz w:val="24"/>
          <w:szCs w:val="24"/>
        </w:rPr>
        <w:t xml:space="preserve"> </w:t>
      </w:r>
      <w:r w:rsidR="00C472BD" w:rsidRPr="00B7602A">
        <w:rPr>
          <w:rFonts w:ascii="Gill Sans MT" w:eastAsia="Times New Roman" w:hAnsi="Gill Sans MT" w:cs="Times New Roman"/>
          <w:sz w:val="24"/>
          <w:szCs w:val="24"/>
        </w:rPr>
        <w:t>in the</w:t>
      </w:r>
      <w:r w:rsidR="00804C5C" w:rsidRPr="00B7602A">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United States</w:t>
      </w:r>
      <w:r w:rsidR="007D33DA" w:rsidRPr="00B7602A">
        <w:rPr>
          <w:rFonts w:ascii="Gill Sans MT" w:eastAsia="Times New Roman" w:hAnsi="Gill Sans MT" w:cs="Times New Roman"/>
          <w:sz w:val="24"/>
          <w:szCs w:val="24"/>
        </w:rPr>
        <w:t>,</w:t>
      </w:r>
      <w:r w:rsidR="00804C5C" w:rsidRPr="00B7602A">
        <w:rPr>
          <w:rFonts w:ascii="Gill Sans MT" w:eastAsia="Times New Roman" w:hAnsi="Gill Sans MT" w:cs="Times New Roman"/>
          <w:sz w:val="24"/>
          <w:szCs w:val="24"/>
        </w:rPr>
        <w:t xml:space="preserve"> the employed work force in agriculture</w:t>
      </w:r>
      <w:r w:rsidR="00992C20" w:rsidRPr="00B7602A">
        <w:rPr>
          <w:rFonts w:ascii="Gill Sans MT" w:eastAsia="Times New Roman" w:hAnsi="Gill Sans MT" w:cs="Times New Roman"/>
          <w:sz w:val="24"/>
          <w:szCs w:val="24"/>
        </w:rPr>
        <w:t xml:space="preserve"> </w:t>
      </w:r>
      <w:r w:rsidR="00804C5C" w:rsidRPr="00B7602A">
        <w:rPr>
          <w:rFonts w:ascii="Gill Sans MT" w:eastAsia="Times New Roman" w:hAnsi="Gill Sans MT" w:cs="Times New Roman"/>
          <w:sz w:val="24"/>
          <w:szCs w:val="24"/>
        </w:rPr>
        <w:t>dropped from 43</w:t>
      </w:r>
      <w:r w:rsidR="001A0BE6">
        <w:rPr>
          <w:rFonts w:ascii="Gill Sans MT" w:eastAsia="Times New Roman" w:hAnsi="Gill Sans MT" w:cs="Times New Roman"/>
          <w:sz w:val="24"/>
          <w:szCs w:val="24"/>
        </w:rPr>
        <w:t> </w:t>
      </w:r>
      <w:r>
        <w:rPr>
          <w:rFonts w:ascii="Gill Sans MT" w:eastAsia="Times New Roman" w:hAnsi="Gill Sans MT" w:cs="Times New Roman"/>
          <w:sz w:val="24"/>
          <w:szCs w:val="24"/>
        </w:rPr>
        <w:t>percent</w:t>
      </w:r>
      <w:r w:rsidR="00804C5C" w:rsidRPr="00B7602A">
        <w:rPr>
          <w:rFonts w:ascii="Gill Sans MT" w:eastAsia="Times New Roman" w:hAnsi="Gill Sans MT" w:cs="Times New Roman"/>
          <w:sz w:val="24"/>
          <w:szCs w:val="24"/>
        </w:rPr>
        <w:t xml:space="preserve"> in 1860 to </w:t>
      </w:r>
      <w:r>
        <w:rPr>
          <w:rFonts w:ascii="Gill Sans MT" w:eastAsia="Times New Roman" w:hAnsi="Gill Sans MT" w:cs="Times New Roman"/>
          <w:sz w:val="24"/>
          <w:szCs w:val="24"/>
        </w:rPr>
        <w:t>1 </w:t>
      </w:r>
      <w:r w:rsidR="00804C5C" w:rsidRPr="00B7602A">
        <w:rPr>
          <w:rFonts w:ascii="Gill Sans MT" w:eastAsia="Times New Roman" w:hAnsi="Gill Sans MT" w:cs="Times New Roman"/>
          <w:sz w:val="24"/>
          <w:szCs w:val="24"/>
        </w:rPr>
        <w:t>percent in</w:t>
      </w:r>
      <w:r w:rsidR="00E05D25" w:rsidRPr="00B7602A">
        <w:rPr>
          <w:rFonts w:ascii="Gill Sans MT" w:eastAsia="Times New Roman" w:hAnsi="Gill Sans MT" w:cs="Times New Roman"/>
          <w:sz w:val="24"/>
          <w:szCs w:val="24"/>
        </w:rPr>
        <w:t xml:space="preserve"> 2015</w:t>
      </w:r>
      <w:r>
        <w:rPr>
          <w:rFonts w:ascii="Gill Sans MT" w:eastAsia="Times New Roman" w:hAnsi="Gill Sans MT" w:cs="Times New Roman"/>
          <w:sz w:val="24"/>
          <w:szCs w:val="24"/>
        </w:rPr>
        <w:t>. The U.S.</w:t>
      </w:r>
      <w:r w:rsidRPr="00B7602A">
        <w:rPr>
          <w:rFonts w:ascii="Gill Sans MT" w:eastAsia="Times New Roman" w:hAnsi="Gill Sans MT" w:cs="Times New Roman"/>
          <w:sz w:val="24"/>
          <w:szCs w:val="24"/>
        </w:rPr>
        <w:t xml:space="preserve"> </w:t>
      </w:r>
      <w:r w:rsidR="00A4719E" w:rsidRPr="00B7602A">
        <w:rPr>
          <w:rFonts w:ascii="Gill Sans MT" w:eastAsia="Times New Roman" w:hAnsi="Gill Sans MT" w:cs="Times New Roman"/>
          <w:sz w:val="24"/>
          <w:szCs w:val="24"/>
        </w:rPr>
        <w:t xml:space="preserve">Economic Sector Transformation (EST) was facilitated by </w:t>
      </w:r>
      <w:r w:rsidR="00BB7A8B" w:rsidRPr="00B7602A">
        <w:rPr>
          <w:rFonts w:ascii="Gill Sans MT" w:eastAsia="Times New Roman" w:hAnsi="Gill Sans MT" w:cs="Times New Roman"/>
          <w:sz w:val="24"/>
          <w:szCs w:val="24"/>
        </w:rPr>
        <w:t xml:space="preserve">sustained </w:t>
      </w:r>
      <w:r w:rsidR="001C342C" w:rsidRPr="00B7602A">
        <w:rPr>
          <w:rFonts w:ascii="Gill Sans MT" w:eastAsia="Times New Roman" w:hAnsi="Gill Sans MT" w:cs="Times New Roman"/>
          <w:sz w:val="24"/>
          <w:szCs w:val="24"/>
        </w:rPr>
        <w:t xml:space="preserve">comprehensive </w:t>
      </w:r>
      <w:r w:rsidR="00A4719E" w:rsidRPr="00B7602A">
        <w:rPr>
          <w:rFonts w:ascii="Gill Sans MT" w:eastAsia="Times New Roman" w:hAnsi="Gill Sans MT" w:cs="Times New Roman"/>
          <w:sz w:val="24"/>
          <w:szCs w:val="24"/>
        </w:rPr>
        <w:t>sector support effort</w:t>
      </w:r>
      <w:r w:rsidR="008164E8" w:rsidRPr="00B7602A">
        <w:rPr>
          <w:rFonts w:ascii="Gill Sans MT" w:eastAsia="Times New Roman" w:hAnsi="Gill Sans MT" w:cs="Times New Roman"/>
          <w:sz w:val="24"/>
          <w:szCs w:val="24"/>
        </w:rPr>
        <w:t>s</w:t>
      </w:r>
      <w:r w:rsidR="00A4719E" w:rsidRPr="00B7602A">
        <w:rPr>
          <w:rFonts w:ascii="Gill Sans MT" w:eastAsia="Times New Roman" w:hAnsi="Gill Sans MT" w:cs="Times New Roman"/>
          <w:sz w:val="24"/>
          <w:szCs w:val="24"/>
        </w:rPr>
        <w:t xml:space="preserve">, </w:t>
      </w:r>
      <w:r w:rsidR="001C342C" w:rsidRPr="00B7602A">
        <w:rPr>
          <w:rFonts w:ascii="Gill Sans MT" w:eastAsia="Times New Roman" w:hAnsi="Gill Sans MT" w:cs="Times New Roman"/>
          <w:sz w:val="24"/>
          <w:szCs w:val="24"/>
        </w:rPr>
        <w:t>growing agro-</w:t>
      </w:r>
      <w:r w:rsidR="00A4719E" w:rsidRPr="00B7602A">
        <w:rPr>
          <w:rFonts w:ascii="Gill Sans MT" w:eastAsia="Times New Roman" w:hAnsi="Gill Sans MT" w:cs="Times New Roman"/>
          <w:sz w:val="24"/>
          <w:szCs w:val="24"/>
        </w:rPr>
        <w:t>industrial and service sectors from war</w:t>
      </w:r>
      <w:r w:rsidR="00E05D25" w:rsidRPr="00B7602A">
        <w:rPr>
          <w:rFonts w:ascii="Gill Sans MT" w:eastAsia="Times New Roman" w:hAnsi="Gill Sans MT" w:cs="Times New Roman"/>
          <w:sz w:val="24"/>
          <w:szCs w:val="24"/>
        </w:rPr>
        <w:t xml:space="preserve"> economies</w:t>
      </w:r>
      <w:r w:rsidR="001C342C" w:rsidRPr="00B7602A">
        <w:rPr>
          <w:rFonts w:ascii="Gill Sans MT" w:eastAsia="Times New Roman" w:hAnsi="Gill Sans MT" w:cs="Times New Roman"/>
          <w:sz w:val="24"/>
          <w:szCs w:val="24"/>
        </w:rPr>
        <w:t xml:space="preserve"> and </w:t>
      </w:r>
      <w:r w:rsidR="00F556A6" w:rsidRPr="00B7602A">
        <w:rPr>
          <w:rFonts w:ascii="Gill Sans MT" w:eastAsia="Times New Roman" w:hAnsi="Gill Sans MT" w:cs="Times New Roman"/>
          <w:sz w:val="24"/>
          <w:szCs w:val="24"/>
        </w:rPr>
        <w:t>an</w:t>
      </w:r>
      <w:r w:rsidR="00A4719E" w:rsidRPr="00B7602A">
        <w:rPr>
          <w:rFonts w:ascii="Gill Sans MT" w:eastAsia="Times New Roman" w:hAnsi="Gill Sans MT" w:cs="Times New Roman"/>
          <w:sz w:val="24"/>
          <w:szCs w:val="24"/>
        </w:rPr>
        <w:t xml:space="preserve"> expansive</w:t>
      </w:r>
      <w:r w:rsidR="00F556A6" w:rsidRPr="00B7602A">
        <w:rPr>
          <w:rFonts w:ascii="Gill Sans MT" w:eastAsia="Times New Roman" w:hAnsi="Gill Sans MT" w:cs="Times New Roman"/>
          <w:sz w:val="24"/>
          <w:szCs w:val="24"/>
        </w:rPr>
        <w:t xml:space="preserve"> peacetime</w:t>
      </w:r>
      <w:r w:rsidR="00E05D25" w:rsidRPr="00B7602A">
        <w:rPr>
          <w:rFonts w:ascii="Gill Sans MT" w:eastAsia="Times New Roman" w:hAnsi="Gill Sans MT" w:cs="Times New Roman"/>
          <w:sz w:val="24"/>
          <w:szCs w:val="24"/>
        </w:rPr>
        <w:t xml:space="preserve"> economy</w:t>
      </w:r>
      <w:r w:rsidR="001C342C" w:rsidRPr="00B7602A">
        <w:rPr>
          <w:rFonts w:ascii="Gill Sans MT" w:eastAsia="Times New Roman" w:hAnsi="Gill Sans MT" w:cs="Times New Roman"/>
          <w:sz w:val="24"/>
          <w:szCs w:val="24"/>
        </w:rPr>
        <w:t>,</w:t>
      </w:r>
      <w:r w:rsidR="00E05D25" w:rsidRPr="00B7602A">
        <w:rPr>
          <w:rFonts w:ascii="Gill Sans MT" w:eastAsia="Times New Roman" w:hAnsi="Gill Sans MT" w:cs="Times New Roman"/>
          <w:sz w:val="24"/>
          <w:szCs w:val="24"/>
        </w:rPr>
        <w:t xml:space="preserve"> </w:t>
      </w:r>
      <w:r w:rsidR="00A4719E" w:rsidRPr="00B7602A">
        <w:rPr>
          <w:rFonts w:ascii="Gill Sans MT" w:eastAsia="Times New Roman" w:hAnsi="Gill Sans MT" w:cs="Times New Roman"/>
          <w:sz w:val="24"/>
          <w:szCs w:val="24"/>
        </w:rPr>
        <w:t xml:space="preserve">earlier support to an expanded </w:t>
      </w:r>
      <w:r w:rsidR="00E05D25" w:rsidRPr="00B7602A">
        <w:rPr>
          <w:rFonts w:ascii="Gill Sans MT" w:eastAsia="Times New Roman" w:hAnsi="Gill Sans MT" w:cs="Times New Roman"/>
          <w:sz w:val="24"/>
          <w:szCs w:val="24"/>
        </w:rPr>
        <w:t xml:space="preserve">labor </w:t>
      </w:r>
      <w:r w:rsidR="00A4719E" w:rsidRPr="00B7602A">
        <w:rPr>
          <w:rFonts w:ascii="Gill Sans MT" w:eastAsia="Times New Roman" w:hAnsi="Gill Sans MT" w:cs="Times New Roman"/>
          <w:sz w:val="24"/>
          <w:szCs w:val="24"/>
        </w:rPr>
        <w:t>union</w:t>
      </w:r>
      <w:r w:rsidR="00E05D25" w:rsidRPr="00B7602A">
        <w:rPr>
          <w:rFonts w:ascii="Gill Sans MT" w:eastAsia="Times New Roman" w:hAnsi="Gill Sans MT" w:cs="Times New Roman"/>
          <w:sz w:val="24"/>
          <w:szCs w:val="24"/>
        </w:rPr>
        <w:t xml:space="preserve"> </w:t>
      </w:r>
      <w:r w:rsidR="00A4719E" w:rsidRPr="00B7602A">
        <w:rPr>
          <w:rFonts w:ascii="Gill Sans MT" w:eastAsia="Times New Roman" w:hAnsi="Gill Sans MT" w:cs="Times New Roman"/>
          <w:sz w:val="24"/>
          <w:szCs w:val="24"/>
        </w:rPr>
        <w:t>movement</w:t>
      </w:r>
      <w:r w:rsidR="00E05D25" w:rsidRPr="00B7602A">
        <w:rPr>
          <w:rFonts w:ascii="Gill Sans MT" w:eastAsia="Times New Roman" w:hAnsi="Gill Sans MT" w:cs="Times New Roman"/>
          <w:sz w:val="24"/>
          <w:szCs w:val="24"/>
        </w:rPr>
        <w:t>, and</w:t>
      </w:r>
      <w:r>
        <w:rPr>
          <w:rFonts w:ascii="Gill Sans MT" w:eastAsia="Times New Roman" w:hAnsi="Gill Sans MT" w:cs="Times New Roman"/>
          <w:sz w:val="24"/>
          <w:szCs w:val="24"/>
        </w:rPr>
        <w:t>,</w:t>
      </w:r>
      <w:r w:rsidR="00E05D25" w:rsidRPr="00B7602A">
        <w:rPr>
          <w:rFonts w:ascii="Gill Sans MT" w:eastAsia="Times New Roman" w:hAnsi="Gill Sans MT" w:cs="Times New Roman"/>
          <w:sz w:val="24"/>
          <w:szCs w:val="24"/>
        </w:rPr>
        <w:t xml:space="preserve"> more recently, </w:t>
      </w:r>
      <w:r w:rsidR="00A90575" w:rsidRPr="00B7602A">
        <w:rPr>
          <w:rFonts w:ascii="Gill Sans MT" w:eastAsia="Times New Roman" w:hAnsi="Gill Sans MT" w:cs="Times New Roman"/>
          <w:sz w:val="24"/>
          <w:szCs w:val="24"/>
        </w:rPr>
        <w:t xml:space="preserve">increased growth in the </w:t>
      </w:r>
      <w:r w:rsidR="00E05D25" w:rsidRPr="00B7602A">
        <w:rPr>
          <w:rFonts w:ascii="Gill Sans MT" w:eastAsia="Times New Roman" w:hAnsi="Gill Sans MT" w:cs="Times New Roman"/>
          <w:sz w:val="24"/>
          <w:szCs w:val="24"/>
        </w:rPr>
        <w:t>service sector</w:t>
      </w:r>
      <w:r w:rsidR="00A90575" w:rsidRPr="00B7602A">
        <w:rPr>
          <w:rFonts w:ascii="Gill Sans MT" w:eastAsia="Times New Roman" w:hAnsi="Gill Sans MT" w:cs="Times New Roman"/>
          <w:sz w:val="24"/>
          <w:szCs w:val="24"/>
        </w:rPr>
        <w:t>.</w:t>
      </w:r>
      <w:r w:rsidR="00ED21AC">
        <w:rPr>
          <w:rFonts w:ascii="Gill Sans MT" w:eastAsia="Times New Roman" w:hAnsi="Gill Sans MT" w:cs="Times New Roman"/>
          <w:sz w:val="24"/>
          <w:szCs w:val="24"/>
        </w:rPr>
        <w:t xml:space="preserve"> As presented in more detail below, there is no advancement on any of these fronts and for the justification presented, IARD provides the onl</w:t>
      </w:r>
      <w:r w:rsidR="00D71BD9">
        <w:rPr>
          <w:rFonts w:ascii="Gill Sans MT" w:eastAsia="Times New Roman" w:hAnsi="Gill Sans MT" w:cs="Times New Roman"/>
          <w:sz w:val="24"/>
          <w:szCs w:val="24"/>
        </w:rPr>
        <w:t>y</w:t>
      </w:r>
      <w:r w:rsidR="00ED21AC">
        <w:rPr>
          <w:rFonts w:ascii="Gill Sans MT" w:eastAsia="Times New Roman" w:hAnsi="Gill Sans MT" w:cs="Times New Roman"/>
          <w:sz w:val="24"/>
          <w:szCs w:val="24"/>
        </w:rPr>
        <w:t xml:space="preserve"> </w:t>
      </w:r>
      <w:proofErr w:type="spellStart"/>
      <w:r w:rsidR="00ED21AC">
        <w:rPr>
          <w:rFonts w:ascii="Gill Sans MT" w:eastAsia="Times New Roman" w:hAnsi="Gill Sans MT" w:cs="Times New Roman"/>
          <w:sz w:val="24"/>
          <w:szCs w:val="24"/>
        </w:rPr>
        <w:t>meanas</w:t>
      </w:r>
      <w:proofErr w:type="spellEnd"/>
      <w:r w:rsidR="00ED21AC">
        <w:rPr>
          <w:rFonts w:ascii="Gill Sans MT" w:eastAsia="Times New Roman" w:hAnsi="Gill Sans MT" w:cs="Times New Roman"/>
          <w:sz w:val="24"/>
          <w:szCs w:val="24"/>
        </w:rPr>
        <w:t xml:space="preserve"> to alter their poverty trajectory.   </w:t>
      </w:r>
    </w:p>
    <w:p w14:paraId="6478ACDE" w14:textId="509EC1E4" w:rsidR="00AF5691" w:rsidRPr="00B7602A" w:rsidRDefault="001F015B" w:rsidP="0041781A">
      <w:pPr>
        <w:pStyle w:val="Heading2"/>
      </w:pPr>
      <w:bookmarkStart w:id="22" w:name="_Toc62225122"/>
      <w:bookmarkStart w:id="23" w:name="_Toc67246999"/>
      <w:r>
        <w:lastRenderedPageBreak/>
        <w:t>C.</w:t>
      </w:r>
      <w:r>
        <w:tab/>
      </w:r>
      <w:r w:rsidR="00C57E9B" w:rsidRPr="00B7602A">
        <w:t xml:space="preserve">Disclosure of </w:t>
      </w:r>
      <w:r w:rsidR="009A437F" w:rsidRPr="00B7602A">
        <w:t>Systemic Exogenous Factors</w:t>
      </w:r>
      <w:bookmarkEnd w:id="22"/>
      <w:bookmarkEnd w:id="23"/>
      <w:r w:rsidR="009A437F" w:rsidRPr="00B7602A">
        <w:t xml:space="preserve"> </w:t>
      </w:r>
    </w:p>
    <w:p w14:paraId="61048C57" w14:textId="04C79EB5" w:rsidR="00612BA8" w:rsidRPr="00B7602A" w:rsidRDefault="009A437F" w:rsidP="00AF5691">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Until the mid</w:t>
      </w:r>
      <w:r w:rsidR="00CE57E0">
        <w:rPr>
          <w:rFonts w:ascii="Gill Sans MT" w:eastAsia="Times New Roman" w:hAnsi="Gill Sans MT" w:cs="Times New Roman"/>
          <w:sz w:val="24"/>
          <w:szCs w:val="24"/>
        </w:rPr>
        <w:t xml:space="preserve"> 19</w:t>
      </w:r>
      <w:r w:rsidRPr="00B7602A">
        <w:rPr>
          <w:rFonts w:ascii="Gill Sans MT" w:eastAsia="Times New Roman" w:hAnsi="Gill Sans MT" w:cs="Times New Roman"/>
          <w:sz w:val="24"/>
          <w:szCs w:val="24"/>
        </w:rPr>
        <w:t>80s,</w:t>
      </w:r>
      <w:r w:rsidR="00C56954" w:rsidRPr="00B7602A">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th</w:t>
      </w:r>
      <w:r w:rsidR="00991B2A" w:rsidRPr="00B7602A">
        <w:rPr>
          <w:rFonts w:ascii="Gill Sans MT" w:eastAsia="Times New Roman" w:hAnsi="Gill Sans MT" w:cs="Times New Roman"/>
          <w:sz w:val="24"/>
          <w:szCs w:val="24"/>
        </w:rPr>
        <w:t xml:space="preserve">e </w:t>
      </w:r>
      <w:r w:rsidRPr="00B7602A">
        <w:rPr>
          <w:rFonts w:ascii="Gill Sans MT" w:eastAsia="Times New Roman" w:hAnsi="Gill Sans MT" w:cs="Times New Roman"/>
          <w:sz w:val="24"/>
          <w:szCs w:val="24"/>
        </w:rPr>
        <w:t>LM</w:t>
      </w:r>
      <w:r w:rsidR="00B60219" w:rsidRPr="00B7602A">
        <w:rPr>
          <w:rFonts w:ascii="Gill Sans MT" w:eastAsia="Times New Roman" w:hAnsi="Gill Sans MT" w:cs="Times New Roman"/>
          <w:sz w:val="24"/>
          <w:szCs w:val="24"/>
        </w:rPr>
        <w:t>I</w:t>
      </w:r>
      <w:r w:rsidRPr="00B7602A">
        <w:rPr>
          <w:rFonts w:ascii="Gill Sans MT" w:eastAsia="Times New Roman" w:hAnsi="Gill Sans MT" w:cs="Times New Roman"/>
          <w:sz w:val="24"/>
          <w:szCs w:val="24"/>
        </w:rPr>
        <w:t>E</w:t>
      </w:r>
      <w:r w:rsidR="008164E8" w:rsidRPr="00B7602A">
        <w:rPr>
          <w:rFonts w:ascii="Gill Sans MT" w:eastAsia="Times New Roman" w:hAnsi="Gill Sans MT" w:cs="Times New Roman"/>
          <w:sz w:val="24"/>
          <w:szCs w:val="24"/>
        </w:rPr>
        <w:t>s</w:t>
      </w:r>
      <w:r w:rsidRPr="00B7602A">
        <w:rPr>
          <w:rFonts w:ascii="Gill Sans MT" w:eastAsia="Times New Roman" w:hAnsi="Gill Sans MT" w:cs="Times New Roman"/>
          <w:sz w:val="24"/>
          <w:szCs w:val="24"/>
        </w:rPr>
        <w:t xml:space="preserve"> maintained a </w:t>
      </w:r>
      <w:r w:rsidR="00784FE8" w:rsidRPr="00B7602A">
        <w:rPr>
          <w:rFonts w:ascii="Gill Sans MT" w:eastAsia="Times New Roman" w:hAnsi="Gill Sans MT" w:cs="Times New Roman"/>
          <w:sz w:val="24"/>
          <w:szCs w:val="24"/>
        </w:rPr>
        <w:t>long-installed</w:t>
      </w:r>
      <w:r w:rsidR="00280F60" w:rsidRPr="00B7602A">
        <w:rPr>
          <w:rFonts w:ascii="Gill Sans MT" w:eastAsia="Times New Roman" w:hAnsi="Gill Sans MT" w:cs="Times New Roman"/>
          <w:sz w:val="24"/>
          <w:szCs w:val="24"/>
        </w:rPr>
        <w:t xml:space="preserve">, “closed” </w:t>
      </w:r>
      <w:r w:rsidR="00C56954" w:rsidRPr="00B7602A">
        <w:rPr>
          <w:rFonts w:ascii="Gill Sans MT" w:eastAsia="Times New Roman" w:hAnsi="Gill Sans MT" w:cs="Times New Roman"/>
          <w:sz w:val="24"/>
          <w:szCs w:val="24"/>
        </w:rPr>
        <w:t xml:space="preserve">import substitution </w:t>
      </w:r>
      <w:r w:rsidRPr="00B7602A">
        <w:rPr>
          <w:rFonts w:ascii="Gill Sans MT" w:eastAsia="Times New Roman" w:hAnsi="Gill Sans MT" w:cs="Times New Roman"/>
          <w:sz w:val="24"/>
          <w:szCs w:val="24"/>
        </w:rPr>
        <w:t xml:space="preserve">economic </w:t>
      </w:r>
      <w:r w:rsidR="00784FE8" w:rsidRPr="00B7602A">
        <w:rPr>
          <w:rFonts w:ascii="Gill Sans MT" w:eastAsia="Times New Roman" w:hAnsi="Gill Sans MT" w:cs="Times New Roman"/>
          <w:sz w:val="24"/>
          <w:szCs w:val="24"/>
        </w:rPr>
        <w:t>model</w:t>
      </w:r>
      <w:r w:rsidR="0016724E">
        <w:rPr>
          <w:rFonts w:ascii="Gill Sans MT" w:eastAsia="Times New Roman" w:hAnsi="Gill Sans MT" w:cs="Times New Roman"/>
          <w:sz w:val="24"/>
          <w:szCs w:val="24"/>
        </w:rPr>
        <w:t>,</w:t>
      </w:r>
      <w:r w:rsidR="00C56954" w:rsidRPr="00B7602A">
        <w:rPr>
          <w:rFonts w:ascii="Gill Sans MT" w:eastAsia="Times New Roman" w:hAnsi="Gill Sans MT" w:cs="Times New Roman"/>
          <w:sz w:val="24"/>
          <w:szCs w:val="24"/>
        </w:rPr>
        <w:t xml:space="preserve"> </w:t>
      </w:r>
      <w:r w:rsidR="00784FE8" w:rsidRPr="00B7602A">
        <w:rPr>
          <w:rFonts w:ascii="Gill Sans MT" w:eastAsia="Times New Roman" w:hAnsi="Gill Sans MT" w:cs="Times New Roman"/>
          <w:sz w:val="24"/>
          <w:szCs w:val="24"/>
        </w:rPr>
        <w:t>with</w:t>
      </w:r>
      <w:r w:rsidR="00D45774" w:rsidRPr="00B7602A">
        <w:rPr>
          <w:rFonts w:ascii="Gill Sans MT" w:eastAsia="Times New Roman" w:hAnsi="Gill Sans MT" w:cs="Times New Roman"/>
          <w:sz w:val="24"/>
          <w:szCs w:val="24"/>
        </w:rPr>
        <w:t xml:space="preserve">in which a production-driven </w:t>
      </w:r>
      <w:r w:rsidR="00784FE8" w:rsidRPr="00B7602A">
        <w:rPr>
          <w:rFonts w:ascii="Gill Sans MT" w:eastAsia="Times New Roman" w:hAnsi="Gill Sans MT" w:cs="Times New Roman"/>
          <w:sz w:val="24"/>
          <w:szCs w:val="24"/>
        </w:rPr>
        <w:t>agricultur</w:t>
      </w:r>
      <w:r w:rsidR="00D45774" w:rsidRPr="00B7602A">
        <w:rPr>
          <w:rFonts w:ascii="Gill Sans MT" w:eastAsia="Times New Roman" w:hAnsi="Gill Sans MT" w:cs="Times New Roman"/>
          <w:sz w:val="24"/>
          <w:szCs w:val="24"/>
        </w:rPr>
        <w:t xml:space="preserve">al system formed </w:t>
      </w:r>
      <w:r w:rsidR="00784FE8" w:rsidRPr="00B7602A">
        <w:rPr>
          <w:rFonts w:ascii="Gill Sans MT" w:eastAsia="Times New Roman" w:hAnsi="Gill Sans MT" w:cs="Times New Roman"/>
          <w:sz w:val="24"/>
          <w:szCs w:val="24"/>
        </w:rPr>
        <w:t>the</w:t>
      </w:r>
      <w:r w:rsidR="00ED15C6" w:rsidRPr="00B7602A">
        <w:rPr>
          <w:rFonts w:ascii="Gill Sans MT" w:eastAsia="Times New Roman" w:hAnsi="Gill Sans MT" w:cs="Times New Roman"/>
          <w:sz w:val="24"/>
          <w:szCs w:val="24"/>
        </w:rPr>
        <w:t xml:space="preserve">ir </w:t>
      </w:r>
      <w:r w:rsidR="00784FE8" w:rsidRPr="00B7602A">
        <w:rPr>
          <w:rFonts w:ascii="Gill Sans MT" w:eastAsia="Times New Roman" w:hAnsi="Gill Sans MT" w:cs="Times New Roman"/>
          <w:sz w:val="24"/>
          <w:szCs w:val="24"/>
        </w:rPr>
        <w:t>most protected economic sector</w:t>
      </w:r>
      <w:r w:rsidR="00ED15C6" w:rsidRPr="00B7602A">
        <w:rPr>
          <w:rFonts w:ascii="Gill Sans MT" w:eastAsia="Times New Roman" w:hAnsi="Gill Sans MT" w:cs="Times New Roman"/>
          <w:sz w:val="24"/>
          <w:szCs w:val="24"/>
        </w:rPr>
        <w:t xml:space="preserve">. Also, agriculture was </w:t>
      </w:r>
      <w:r w:rsidR="00784FE8" w:rsidRPr="00B7602A">
        <w:rPr>
          <w:rFonts w:ascii="Gill Sans MT" w:eastAsia="Times New Roman" w:hAnsi="Gill Sans MT" w:cs="Times New Roman"/>
          <w:sz w:val="24"/>
          <w:szCs w:val="24"/>
        </w:rPr>
        <w:t>structured</w:t>
      </w:r>
      <w:r w:rsidRPr="00B7602A">
        <w:rPr>
          <w:rFonts w:ascii="Gill Sans MT" w:eastAsia="Times New Roman" w:hAnsi="Gill Sans MT" w:cs="Times New Roman"/>
          <w:sz w:val="24"/>
          <w:szCs w:val="24"/>
        </w:rPr>
        <w:t xml:space="preserve"> </w:t>
      </w:r>
      <w:r w:rsidR="00784FE8" w:rsidRPr="00B7602A">
        <w:rPr>
          <w:rFonts w:ascii="Gill Sans MT" w:eastAsia="Times New Roman" w:hAnsi="Gill Sans MT" w:cs="Times New Roman"/>
          <w:sz w:val="24"/>
          <w:szCs w:val="24"/>
        </w:rPr>
        <w:t xml:space="preserve">principally for supplying </w:t>
      </w:r>
      <w:r w:rsidR="00483615" w:rsidRPr="00B7602A">
        <w:rPr>
          <w:rFonts w:ascii="Gill Sans MT" w:eastAsia="Times New Roman" w:hAnsi="Gill Sans MT" w:cs="Times New Roman"/>
          <w:sz w:val="24"/>
          <w:szCs w:val="24"/>
        </w:rPr>
        <w:t xml:space="preserve">cheaper priced food </w:t>
      </w:r>
      <w:r w:rsidR="00784FE8" w:rsidRPr="00B7602A">
        <w:rPr>
          <w:rFonts w:ascii="Gill Sans MT" w:eastAsia="Times New Roman" w:hAnsi="Gill Sans MT" w:cs="Times New Roman"/>
          <w:sz w:val="24"/>
          <w:szCs w:val="24"/>
        </w:rPr>
        <w:t>for domestic market</w:t>
      </w:r>
      <w:r w:rsidR="007B0B47" w:rsidRPr="00B7602A">
        <w:rPr>
          <w:rFonts w:ascii="Gill Sans MT" w:eastAsia="Times New Roman" w:hAnsi="Gill Sans MT" w:cs="Times New Roman"/>
          <w:sz w:val="24"/>
          <w:szCs w:val="24"/>
        </w:rPr>
        <w:t xml:space="preserve"> needs</w:t>
      </w:r>
      <w:r w:rsidR="00A4719E" w:rsidRPr="00B7602A">
        <w:rPr>
          <w:rFonts w:ascii="Gill Sans MT" w:eastAsia="Times New Roman" w:hAnsi="Gill Sans MT" w:cs="Times New Roman"/>
          <w:sz w:val="24"/>
          <w:szCs w:val="24"/>
        </w:rPr>
        <w:t xml:space="preserve">. </w:t>
      </w:r>
      <w:r w:rsidR="009317C1" w:rsidRPr="00B7602A">
        <w:rPr>
          <w:rFonts w:ascii="Gill Sans MT" w:eastAsia="Times New Roman" w:hAnsi="Gill Sans MT" w:cs="Times New Roman"/>
          <w:sz w:val="24"/>
          <w:szCs w:val="24"/>
        </w:rPr>
        <w:t>Subsequently</w:t>
      </w:r>
      <w:r w:rsidR="0016724E">
        <w:rPr>
          <w:rFonts w:ascii="Gill Sans MT" w:eastAsia="Times New Roman" w:hAnsi="Gill Sans MT" w:cs="Times New Roman"/>
          <w:sz w:val="24"/>
          <w:szCs w:val="24"/>
        </w:rPr>
        <w:t>,</w:t>
      </w:r>
      <w:r w:rsidR="009317C1" w:rsidRPr="00B7602A">
        <w:rPr>
          <w:rFonts w:ascii="Gill Sans MT" w:eastAsia="Times New Roman" w:hAnsi="Gill Sans MT" w:cs="Times New Roman"/>
          <w:sz w:val="24"/>
          <w:szCs w:val="24"/>
        </w:rPr>
        <w:t xml:space="preserve"> </w:t>
      </w:r>
      <w:r w:rsidR="007B651F">
        <w:rPr>
          <w:rFonts w:ascii="Gill Sans MT" w:eastAsia="Times New Roman" w:hAnsi="Gill Sans MT" w:cs="Times New Roman"/>
          <w:sz w:val="24"/>
          <w:szCs w:val="24"/>
        </w:rPr>
        <w:t xml:space="preserve">however, </w:t>
      </w:r>
      <w:r w:rsidR="009317C1" w:rsidRPr="00B7602A">
        <w:rPr>
          <w:rFonts w:ascii="Gill Sans MT" w:eastAsia="Times New Roman" w:hAnsi="Gill Sans MT" w:cs="Times New Roman"/>
          <w:sz w:val="24"/>
          <w:szCs w:val="24"/>
        </w:rPr>
        <w:t xml:space="preserve">two </w:t>
      </w:r>
      <w:r w:rsidR="00F56A6E" w:rsidRPr="00B7602A">
        <w:rPr>
          <w:rFonts w:ascii="Gill Sans MT" w:eastAsia="Times New Roman" w:hAnsi="Gill Sans MT" w:cs="Times New Roman"/>
          <w:sz w:val="24"/>
          <w:szCs w:val="24"/>
        </w:rPr>
        <w:t>historic</w:t>
      </w:r>
      <w:r w:rsidR="0097154C" w:rsidRPr="00B7602A">
        <w:rPr>
          <w:rFonts w:ascii="Gill Sans MT" w:eastAsia="Times New Roman" w:hAnsi="Gill Sans MT" w:cs="Times New Roman"/>
          <w:sz w:val="24"/>
          <w:szCs w:val="24"/>
        </w:rPr>
        <w:t xml:space="preserve"> but almost un</w:t>
      </w:r>
      <w:r w:rsidR="000F295B">
        <w:rPr>
          <w:rFonts w:ascii="Gill Sans MT" w:eastAsia="Times New Roman" w:hAnsi="Gill Sans MT" w:cs="Times New Roman"/>
          <w:sz w:val="24"/>
          <w:szCs w:val="24"/>
        </w:rPr>
        <w:t xml:space="preserve">factored </w:t>
      </w:r>
      <w:r w:rsidR="007B651F">
        <w:rPr>
          <w:rFonts w:ascii="Gill Sans MT" w:eastAsia="Times New Roman" w:hAnsi="Gill Sans MT" w:cs="Times New Roman"/>
          <w:sz w:val="24"/>
          <w:szCs w:val="24"/>
        </w:rPr>
        <w:t>exogenous themes were introduced</w:t>
      </w:r>
      <w:r w:rsidR="009317C1" w:rsidRPr="00B7602A">
        <w:rPr>
          <w:rFonts w:ascii="Gill Sans MT" w:eastAsia="Times New Roman" w:hAnsi="Gill Sans MT" w:cs="Times New Roman"/>
          <w:sz w:val="24"/>
          <w:szCs w:val="24"/>
        </w:rPr>
        <w:t xml:space="preserve">: </w:t>
      </w:r>
    </w:p>
    <w:p w14:paraId="4C16112F" w14:textId="1DC0C492" w:rsidR="00612BA8" w:rsidRPr="00B7602A" w:rsidRDefault="00280F60" w:rsidP="006B63C6">
      <w:pPr>
        <w:pStyle w:val="ListParagraph"/>
        <w:numPr>
          <w:ilvl w:val="0"/>
          <w:numId w:val="32"/>
        </w:numPr>
        <w:spacing w:before="120" w:after="120" w:line="240" w:lineRule="auto"/>
        <w:contextualSpacing w:val="0"/>
        <w:jc w:val="both"/>
        <w:rPr>
          <w:rFonts w:ascii="Gill Sans MT" w:eastAsia="Times New Roman" w:hAnsi="Gill Sans MT" w:cs="Times New Roman"/>
          <w:sz w:val="24"/>
          <w:szCs w:val="24"/>
        </w:rPr>
      </w:pPr>
      <w:r w:rsidRPr="00B7602A">
        <w:rPr>
          <w:rFonts w:ascii="Gill Sans MT" w:eastAsia="Times New Roman" w:hAnsi="Gill Sans MT" w:cs="Times New Roman"/>
          <w:i/>
          <w:iCs/>
          <w:sz w:val="24"/>
          <w:szCs w:val="24"/>
        </w:rPr>
        <w:t xml:space="preserve">The </w:t>
      </w:r>
      <w:r w:rsidR="008C6FFF" w:rsidRPr="00B7602A">
        <w:rPr>
          <w:rFonts w:ascii="Gill Sans MT" w:eastAsia="Times New Roman" w:hAnsi="Gill Sans MT" w:cs="Times New Roman"/>
          <w:i/>
          <w:iCs/>
          <w:sz w:val="24"/>
          <w:szCs w:val="24"/>
        </w:rPr>
        <w:t>Washington Consensus</w:t>
      </w:r>
      <w:r w:rsidR="006B63C6" w:rsidRPr="00B7602A">
        <w:rPr>
          <w:rFonts w:ascii="Gill Sans MT" w:eastAsia="Times New Roman" w:hAnsi="Gill Sans MT" w:cs="Times New Roman"/>
          <w:i/>
          <w:iCs/>
          <w:sz w:val="24"/>
          <w:szCs w:val="24"/>
        </w:rPr>
        <w:t>:</w:t>
      </w:r>
      <w:r w:rsidR="005D27AC" w:rsidRPr="00B7602A">
        <w:rPr>
          <w:rFonts w:ascii="Gill Sans MT" w:eastAsia="Times New Roman" w:hAnsi="Gill Sans MT" w:cs="Times New Roman"/>
          <w:sz w:val="24"/>
          <w:szCs w:val="24"/>
        </w:rPr>
        <w:t xml:space="preserve"> </w:t>
      </w:r>
      <w:r w:rsidR="008C6FFF" w:rsidRPr="00B7602A">
        <w:rPr>
          <w:rFonts w:ascii="Gill Sans MT" w:eastAsia="Times New Roman" w:hAnsi="Gill Sans MT" w:cs="Times New Roman"/>
          <w:sz w:val="24"/>
          <w:szCs w:val="24"/>
        </w:rPr>
        <w:t>Th</w:t>
      </w:r>
      <w:r w:rsidR="009317C1" w:rsidRPr="00B7602A">
        <w:rPr>
          <w:rFonts w:ascii="Gill Sans MT" w:eastAsia="Times New Roman" w:hAnsi="Gill Sans MT" w:cs="Times New Roman"/>
          <w:sz w:val="24"/>
          <w:szCs w:val="24"/>
        </w:rPr>
        <w:t xml:space="preserve">is </w:t>
      </w:r>
      <w:r w:rsidR="008C6FFF" w:rsidRPr="00B7602A">
        <w:rPr>
          <w:rFonts w:ascii="Gill Sans MT" w:eastAsia="Times New Roman" w:hAnsi="Gill Sans MT" w:cs="Times New Roman"/>
          <w:sz w:val="24"/>
          <w:szCs w:val="24"/>
        </w:rPr>
        <w:t>seminal policy regime</w:t>
      </w:r>
      <w:r w:rsidR="00C56954" w:rsidRPr="00B7602A">
        <w:rPr>
          <w:rFonts w:ascii="Gill Sans MT" w:eastAsia="Times New Roman" w:hAnsi="Gill Sans MT" w:cs="Times New Roman"/>
          <w:sz w:val="24"/>
          <w:szCs w:val="24"/>
        </w:rPr>
        <w:t>,</w:t>
      </w:r>
      <w:r w:rsidR="008C6FFF" w:rsidRPr="00B7602A">
        <w:rPr>
          <w:rFonts w:ascii="Gill Sans MT" w:eastAsia="Times New Roman" w:hAnsi="Gill Sans MT" w:cs="Times New Roman"/>
          <w:sz w:val="24"/>
          <w:szCs w:val="24"/>
        </w:rPr>
        <w:t xml:space="preserve"> </w:t>
      </w:r>
      <w:r w:rsidR="0016724E">
        <w:rPr>
          <w:rFonts w:ascii="Gill Sans MT" w:eastAsia="Times New Roman" w:hAnsi="Gill Sans MT" w:cs="Times New Roman"/>
          <w:sz w:val="24"/>
          <w:szCs w:val="24"/>
        </w:rPr>
        <w:t>beginning</w:t>
      </w:r>
      <w:r w:rsidR="0016724E" w:rsidRPr="00B7602A">
        <w:rPr>
          <w:rFonts w:ascii="Gill Sans MT" w:eastAsia="Times New Roman" w:hAnsi="Gill Sans MT" w:cs="Times New Roman"/>
          <w:sz w:val="24"/>
          <w:szCs w:val="24"/>
        </w:rPr>
        <w:t xml:space="preserve"> </w:t>
      </w:r>
      <w:r w:rsidR="008C6FFF" w:rsidRPr="00B7602A">
        <w:rPr>
          <w:rFonts w:ascii="Gill Sans MT" w:eastAsia="Times New Roman" w:hAnsi="Gill Sans MT" w:cs="Times New Roman"/>
          <w:sz w:val="24"/>
          <w:szCs w:val="24"/>
        </w:rPr>
        <w:t>in the 1980s and broadened over a considerable period, linked I</w:t>
      </w:r>
      <w:r w:rsidR="008164E8" w:rsidRPr="00B7602A">
        <w:rPr>
          <w:rFonts w:ascii="Gill Sans MT" w:eastAsia="Times New Roman" w:hAnsi="Gill Sans MT" w:cs="Times New Roman"/>
          <w:sz w:val="24"/>
          <w:szCs w:val="24"/>
        </w:rPr>
        <w:t>nternational Monetary Fund (I</w:t>
      </w:r>
      <w:r w:rsidR="008C6FFF" w:rsidRPr="00B7602A">
        <w:rPr>
          <w:rFonts w:ascii="Gill Sans MT" w:eastAsia="Times New Roman" w:hAnsi="Gill Sans MT" w:cs="Times New Roman"/>
          <w:sz w:val="24"/>
          <w:szCs w:val="24"/>
        </w:rPr>
        <w:t>MF</w:t>
      </w:r>
      <w:r w:rsidR="008164E8" w:rsidRPr="00B7602A">
        <w:rPr>
          <w:rFonts w:ascii="Gill Sans MT" w:eastAsia="Times New Roman" w:hAnsi="Gill Sans MT" w:cs="Times New Roman"/>
          <w:sz w:val="24"/>
          <w:szCs w:val="24"/>
        </w:rPr>
        <w:t>)</w:t>
      </w:r>
      <w:r w:rsidR="008C6FFF" w:rsidRPr="00B7602A">
        <w:rPr>
          <w:rFonts w:ascii="Gill Sans MT" w:eastAsia="Times New Roman" w:hAnsi="Gill Sans MT" w:cs="Times New Roman"/>
          <w:sz w:val="24"/>
          <w:szCs w:val="24"/>
        </w:rPr>
        <w:t xml:space="preserve"> and World Bank macro-economic and fiscal and budgetary reforms to </w:t>
      </w:r>
      <w:r w:rsidR="00991B2A" w:rsidRPr="00B7602A">
        <w:rPr>
          <w:rFonts w:ascii="Gill Sans MT" w:eastAsia="Times New Roman" w:hAnsi="Gill Sans MT" w:cs="Times New Roman"/>
          <w:sz w:val="24"/>
          <w:szCs w:val="24"/>
        </w:rPr>
        <w:t xml:space="preserve">their </w:t>
      </w:r>
      <w:r w:rsidR="008C6FFF" w:rsidRPr="00B7602A">
        <w:rPr>
          <w:rFonts w:ascii="Gill Sans MT" w:eastAsia="Times New Roman" w:hAnsi="Gill Sans MT" w:cs="Times New Roman"/>
          <w:sz w:val="24"/>
          <w:szCs w:val="24"/>
        </w:rPr>
        <w:t>“Structural Adjustment Lending” (SAL)</w:t>
      </w:r>
      <w:r w:rsidRPr="00B7602A">
        <w:rPr>
          <w:rFonts w:ascii="Gill Sans MT" w:eastAsia="Times New Roman" w:hAnsi="Gill Sans MT" w:cs="Times New Roman"/>
          <w:sz w:val="24"/>
          <w:szCs w:val="24"/>
        </w:rPr>
        <w:t xml:space="preserve"> program</w:t>
      </w:r>
      <w:r w:rsidR="008C6FFF" w:rsidRPr="00B7602A">
        <w:rPr>
          <w:rFonts w:ascii="Gill Sans MT" w:eastAsia="Times New Roman" w:hAnsi="Gill Sans MT" w:cs="Times New Roman"/>
          <w:sz w:val="24"/>
          <w:szCs w:val="24"/>
        </w:rPr>
        <w:t>.</w:t>
      </w:r>
      <w:r w:rsidR="003A5A66">
        <w:rPr>
          <w:rStyle w:val="FootnoteReference"/>
          <w:rFonts w:ascii="Gill Sans MT" w:eastAsia="Times New Roman" w:hAnsi="Gill Sans MT" w:cs="Times New Roman"/>
          <w:sz w:val="24"/>
          <w:szCs w:val="24"/>
        </w:rPr>
        <w:footnoteReference w:id="11"/>
      </w:r>
      <w:r w:rsidR="008C6FFF" w:rsidRPr="00B7602A">
        <w:rPr>
          <w:rFonts w:ascii="Gill Sans MT" w:eastAsia="Times New Roman" w:hAnsi="Gill Sans MT" w:cs="Times New Roman"/>
          <w:sz w:val="24"/>
          <w:szCs w:val="24"/>
        </w:rPr>
        <w:t xml:space="preserve"> This was based on the working premise: from market-based policy reforms “all boats would rise.” Broad economic gains would occur such that “sector-specific” support by governments and donors would not be required</w:t>
      </w:r>
      <w:r w:rsidR="0016724E">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w:t>
      </w:r>
    </w:p>
    <w:p w14:paraId="1E4AFB1A" w14:textId="67FC8A5F" w:rsidR="007D17B4" w:rsidRPr="008C2E8D" w:rsidRDefault="008C6FFF" w:rsidP="00D05EFA">
      <w:pPr>
        <w:pStyle w:val="ListParagraph"/>
        <w:numPr>
          <w:ilvl w:val="0"/>
          <w:numId w:val="32"/>
        </w:numPr>
        <w:spacing w:before="120" w:after="120" w:line="240" w:lineRule="auto"/>
        <w:contextualSpacing w:val="0"/>
        <w:jc w:val="both"/>
        <w:rPr>
          <w:rFonts w:ascii="Gill Sans MT" w:eastAsia="Times New Roman" w:hAnsi="Gill Sans MT" w:cs="Times New Roman"/>
          <w:sz w:val="24"/>
          <w:szCs w:val="24"/>
        </w:rPr>
      </w:pPr>
      <w:r w:rsidRPr="008C2E8D">
        <w:rPr>
          <w:rFonts w:ascii="Gill Sans MT" w:eastAsia="Times New Roman" w:hAnsi="Gill Sans MT" w:cs="Times New Roman"/>
          <w:i/>
          <w:iCs/>
          <w:sz w:val="24"/>
          <w:szCs w:val="24"/>
        </w:rPr>
        <w:t>Globalization</w:t>
      </w:r>
      <w:r w:rsidR="006B63C6" w:rsidRPr="008C2E8D">
        <w:rPr>
          <w:rFonts w:ascii="Gill Sans MT" w:eastAsia="Times New Roman" w:hAnsi="Gill Sans MT" w:cs="Times New Roman"/>
          <w:i/>
          <w:iCs/>
          <w:sz w:val="24"/>
          <w:szCs w:val="24"/>
        </w:rPr>
        <w:t>:</w:t>
      </w:r>
      <w:r w:rsidRPr="008C2E8D">
        <w:rPr>
          <w:rFonts w:ascii="Gill Sans MT" w:eastAsia="Times New Roman" w:hAnsi="Gill Sans MT" w:cs="Times New Roman"/>
          <w:sz w:val="24"/>
          <w:szCs w:val="24"/>
        </w:rPr>
        <w:t xml:space="preserve"> </w:t>
      </w:r>
      <w:r w:rsidR="0016724E" w:rsidRPr="008C2E8D">
        <w:rPr>
          <w:rFonts w:ascii="Gill Sans MT" w:eastAsia="Times New Roman" w:hAnsi="Gill Sans MT" w:cs="Times New Roman"/>
          <w:sz w:val="24"/>
          <w:szCs w:val="24"/>
        </w:rPr>
        <w:t xml:space="preserve">Beginning </w:t>
      </w:r>
      <w:r w:rsidRPr="008C2E8D">
        <w:rPr>
          <w:rFonts w:ascii="Gill Sans MT" w:eastAsia="Times New Roman" w:hAnsi="Gill Sans MT" w:cs="Times New Roman"/>
          <w:sz w:val="24"/>
          <w:szCs w:val="24"/>
        </w:rPr>
        <w:t xml:space="preserve">in the late 1980s under the </w:t>
      </w:r>
      <w:r w:rsidR="002F0901" w:rsidRPr="008C2E8D">
        <w:rPr>
          <w:rFonts w:ascii="Gill Sans MT" w:eastAsia="Times New Roman" w:hAnsi="Gill Sans MT" w:cs="Times New Roman"/>
          <w:sz w:val="24"/>
          <w:szCs w:val="24"/>
        </w:rPr>
        <w:t xml:space="preserve">pioneer </w:t>
      </w:r>
      <w:r w:rsidRPr="008C2E8D">
        <w:rPr>
          <w:rFonts w:ascii="Gill Sans MT" w:eastAsia="Times New Roman" w:hAnsi="Gill Sans MT" w:cs="Times New Roman"/>
          <w:sz w:val="24"/>
          <w:szCs w:val="24"/>
        </w:rPr>
        <w:t xml:space="preserve">General Agreement on Tariffs and Trade </w:t>
      </w:r>
      <w:r w:rsidR="00535A91" w:rsidRPr="008C2E8D">
        <w:rPr>
          <w:rFonts w:ascii="Gill Sans MT" w:eastAsia="Times New Roman" w:hAnsi="Gill Sans MT" w:cs="Times New Roman"/>
          <w:sz w:val="24"/>
          <w:szCs w:val="24"/>
        </w:rPr>
        <w:t xml:space="preserve">(GATT) </w:t>
      </w:r>
      <w:r w:rsidRPr="008C2E8D">
        <w:rPr>
          <w:rFonts w:ascii="Gill Sans MT" w:eastAsia="Times New Roman" w:hAnsi="Gill Sans MT" w:cs="Times New Roman"/>
          <w:sz w:val="24"/>
          <w:szCs w:val="24"/>
        </w:rPr>
        <w:t>and subsequent</w:t>
      </w:r>
      <w:r w:rsidR="00483615" w:rsidRPr="008C2E8D">
        <w:rPr>
          <w:rFonts w:ascii="Gill Sans MT" w:eastAsia="Times New Roman" w:hAnsi="Gill Sans MT" w:cs="Times New Roman"/>
          <w:sz w:val="24"/>
          <w:szCs w:val="24"/>
        </w:rPr>
        <w:t xml:space="preserve"> </w:t>
      </w:r>
      <w:r w:rsidR="0095538D" w:rsidRPr="008C2E8D">
        <w:rPr>
          <w:rFonts w:ascii="Gill Sans MT" w:eastAsia="Times New Roman" w:hAnsi="Gill Sans MT" w:cs="Times New Roman"/>
          <w:sz w:val="24"/>
          <w:szCs w:val="24"/>
        </w:rPr>
        <w:t xml:space="preserve">conversion into the World Trade </w:t>
      </w:r>
      <w:r w:rsidR="00D658BF" w:rsidRPr="008C2E8D">
        <w:rPr>
          <w:rFonts w:ascii="Gill Sans MT" w:eastAsia="Times New Roman" w:hAnsi="Gill Sans MT" w:cs="Times New Roman"/>
          <w:sz w:val="24"/>
          <w:szCs w:val="24"/>
        </w:rPr>
        <w:t>Organization</w:t>
      </w:r>
      <w:r w:rsidR="0095538D" w:rsidRPr="008C2E8D">
        <w:rPr>
          <w:rFonts w:ascii="Gill Sans MT" w:eastAsia="Times New Roman" w:hAnsi="Gill Sans MT" w:cs="Times New Roman"/>
          <w:sz w:val="24"/>
          <w:szCs w:val="24"/>
        </w:rPr>
        <w:t xml:space="preserve"> </w:t>
      </w:r>
      <w:r w:rsidR="00535A91" w:rsidRPr="008C2E8D">
        <w:rPr>
          <w:rFonts w:ascii="Gill Sans MT" w:eastAsia="Times New Roman" w:hAnsi="Gill Sans MT" w:cs="Times New Roman"/>
          <w:sz w:val="24"/>
          <w:szCs w:val="24"/>
        </w:rPr>
        <w:t xml:space="preserve">(WTO) </w:t>
      </w:r>
      <w:r w:rsidR="008164E8" w:rsidRPr="008C2E8D">
        <w:rPr>
          <w:rFonts w:ascii="Gill Sans MT" w:eastAsia="Times New Roman" w:hAnsi="Gill Sans MT" w:cs="Times New Roman"/>
          <w:sz w:val="24"/>
          <w:szCs w:val="24"/>
        </w:rPr>
        <w:t>i</w:t>
      </w:r>
      <w:r w:rsidR="0095538D" w:rsidRPr="008C2E8D">
        <w:rPr>
          <w:rFonts w:ascii="Gill Sans MT" w:eastAsia="Times New Roman" w:hAnsi="Gill Sans MT" w:cs="Times New Roman"/>
          <w:sz w:val="24"/>
          <w:szCs w:val="24"/>
        </w:rPr>
        <w:t xml:space="preserve">n 1995, </w:t>
      </w:r>
      <w:r w:rsidR="00D45774" w:rsidRPr="008C2E8D">
        <w:rPr>
          <w:rFonts w:ascii="Gill Sans MT" w:eastAsia="Times New Roman" w:hAnsi="Gill Sans MT" w:cs="Times New Roman"/>
          <w:sz w:val="24"/>
          <w:szCs w:val="24"/>
        </w:rPr>
        <w:t>in 1994</w:t>
      </w:r>
      <w:r w:rsidR="00535A91" w:rsidRPr="008C2E8D">
        <w:rPr>
          <w:rFonts w:ascii="Gill Sans MT" w:eastAsia="Times New Roman" w:hAnsi="Gill Sans MT" w:cs="Times New Roman"/>
          <w:sz w:val="24"/>
          <w:szCs w:val="24"/>
        </w:rPr>
        <w:t xml:space="preserve"> </w:t>
      </w:r>
      <w:r w:rsidR="002F0901" w:rsidRPr="008C2E8D">
        <w:rPr>
          <w:rFonts w:ascii="Gill Sans MT" w:eastAsia="Times New Roman" w:hAnsi="Gill Sans MT" w:cs="Times New Roman"/>
          <w:sz w:val="24"/>
          <w:szCs w:val="24"/>
        </w:rPr>
        <w:t>the</w:t>
      </w:r>
      <w:r w:rsidR="00CB36D8" w:rsidRPr="008C2E8D">
        <w:rPr>
          <w:rFonts w:ascii="Gill Sans MT" w:eastAsia="Times New Roman" w:hAnsi="Gill Sans MT" w:cs="Times New Roman"/>
          <w:sz w:val="24"/>
          <w:szCs w:val="24"/>
        </w:rPr>
        <w:t xml:space="preserve"> “</w:t>
      </w:r>
      <w:r w:rsidR="002F0901" w:rsidRPr="008C2E8D">
        <w:rPr>
          <w:rFonts w:ascii="Gill Sans MT" w:eastAsia="Times New Roman" w:hAnsi="Gill Sans MT" w:cs="Times New Roman"/>
          <w:sz w:val="24"/>
          <w:szCs w:val="24"/>
        </w:rPr>
        <w:t>Uruguay</w:t>
      </w:r>
      <w:r w:rsidRPr="008C2E8D">
        <w:rPr>
          <w:rFonts w:ascii="Gill Sans MT" w:eastAsia="Times New Roman" w:hAnsi="Gill Sans MT" w:cs="Times New Roman"/>
          <w:sz w:val="24"/>
          <w:szCs w:val="24"/>
        </w:rPr>
        <w:t xml:space="preserve"> Round on Global Trade</w:t>
      </w:r>
      <w:r w:rsidR="00FF4B93" w:rsidRPr="008C2E8D">
        <w:rPr>
          <w:rFonts w:ascii="Gill Sans MT" w:eastAsia="Times New Roman" w:hAnsi="Gill Sans MT" w:cs="Times New Roman"/>
          <w:sz w:val="24"/>
          <w:szCs w:val="24"/>
        </w:rPr>
        <w:t>”</w:t>
      </w:r>
      <w:r w:rsidR="00144779" w:rsidRPr="008C2E8D">
        <w:rPr>
          <w:rFonts w:ascii="Gill Sans MT" w:eastAsia="Times New Roman" w:hAnsi="Gill Sans MT" w:cs="Times New Roman"/>
          <w:sz w:val="24"/>
          <w:szCs w:val="24"/>
        </w:rPr>
        <w:t xml:space="preserve"> launched </w:t>
      </w:r>
      <w:r w:rsidR="00483615" w:rsidRPr="008C2E8D">
        <w:rPr>
          <w:rFonts w:ascii="Gill Sans MT" w:eastAsia="Times New Roman" w:hAnsi="Gill Sans MT" w:cs="Times New Roman"/>
          <w:sz w:val="24"/>
          <w:szCs w:val="24"/>
        </w:rPr>
        <w:t xml:space="preserve">unprecedented </w:t>
      </w:r>
      <w:r w:rsidR="00535A91" w:rsidRPr="008C2E8D">
        <w:rPr>
          <w:rFonts w:ascii="Gill Sans MT" w:eastAsia="Times New Roman" w:hAnsi="Gill Sans MT" w:cs="Times New Roman"/>
          <w:sz w:val="24"/>
          <w:szCs w:val="24"/>
        </w:rPr>
        <w:t>opportunities</w:t>
      </w:r>
      <w:r w:rsidR="00992F40">
        <w:rPr>
          <w:rFonts w:ascii="Gill Sans MT" w:eastAsia="Times New Roman" w:hAnsi="Gill Sans MT" w:cs="Times New Roman"/>
          <w:sz w:val="24"/>
          <w:szCs w:val="24"/>
        </w:rPr>
        <w:t xml:space="preserve"> </w:t>
      </w:r>
      <w:r w:rsidR="00ED15C6" w:rsidRPr="008C2E8D">
        <w:rPr>
          <w:rFonts w:ascii="Gill Sans MT" w:eastAsia="Times New Roman" w:hAnsi="Gill Sans MT" w:cs="Times New Roman"/>
          <w:sz w:val="24"/>
          <w:szCs w:val="24"/>
        </w:rPr>
        <w:t xml:space="preserve">and challenges </w:t>
      </w:r>
      <w:r w:rsidR="00144779" w:rsidRPr="008C2E8D">
        <w:rPr>
          <w:rFonts w:ascii="Gill Sans MT" w:eastAsia="Times New Roman" w:hAnsi="Gill Sans MT" w:cs="Times New Roman"/>
          <w:sz w:val="24"/>
          <w:szCs w:val="24"/>
        </w:rPr>
        <w:t xml:space="preserve">for the </w:t>
      </w:r>
      <w:r w:rsidR="0082478C" w:rsidRPr="008C2E8D">
        <w:rPr>
          <w:rFonts w:ascii="Gill Sans MT" w:eastAsia="Times New Roman" w:hAnsi="Gill Sans MT" w:cs="Times New Roman"/>
          <w:sz w:val="24"/>
          <w:szCs w:val="24"/>
        </w:rPr>
        <w:t>LM</w:t>
      </w:r>
      <w:r w:rsidR="005D27AC" w:rsidRPr="008C2E8D">
        <w:rPr>
          <w:rFonts w:ascii="Gill Sans MT" w:eastAsia="Times New Roman" w:hAnsi="Gill Sans MT" w:cs="Times New Roman"/>
          <w:sz w:val="24"/>
          <w:szCs w:val="24"/>
        </w:rPr>
        <w:t>I</w:t>
      </w:r>
      <w:r w:rsidR="0082478C" w:rsidRPr="008C2E8D">
        <w:rPr>
          <w:rFonts w:ascii="Gill Sans MT" w:eastAsia="Times New Roman" w:hAnsi="Gill Sans MT" w:cs="Times New Roman"/>
          <w:sz w:val="24"/>
          <w:szCs w:val="24"/>
        </w:rPr>
        <w:t>Es</w:t>
      </w:r>
      <w:r w:rsidR="00144779" w:rsidRPr="008C2E8D">
        <w:rPr>
          <w:rFonts w:ascii="Gill Sans MT" w:eastAsia="Times New Roman" w:hAnsi="Gill Sans MT" w:cs="Times New Roman"/>
          <w:sz w:val="24"/>
          <w:szCs w:val="24"/>
        </w:rPr>
        <w:t xml:space="preserve">. </w:t>
      </w:r>
      <w:r w:rsidR="006620B4" w:rsidRPr="008C2E8D">
        <w:rPr>
          <w:rFonts w:ascii="Gill Sans MT" w:eastAsia="Times New Roman" w:hAnsi="Gill Sans MT" w:cs="Times New Roman"/>
          <w:sz w:val="24"/>
          <w:szCs w:val="24"/>
        </w:rPr>
        <w:t>However, resulting from the extensive structural legacies stimulating a heavily protected domestic market for the bulk of their agriculture sectors, the h</w:t>
      </w:r>
      <w:r w:rsidR="002F0901" w:rsidRPr="008C2E8D">
        <w:rPr>
          <w:rFonts w:ascii="Gill Sans MT" w:eastAsia="Times New Roman" w:hAnsi="Gill Sans MT" w:cs="Times New Roman"/>
          <w:sz w:val="24"/>
          <w:szCs w:val="24"/>
        </w:rPr>
        <w:t xml:space="preserve">istoric, </w:t>
      </w:r>
      <w:r w:rsidRPr="008C2E8D">
        <w:rPr>
          <w:rFonts w:ascii="Gill Sans MT" w:eastAsia="Times New Roman" w:hAnsi="Gill Sans MT" w:cs="Times New Roman"/>
          <w:sz w:val="24"/>
          <w:szCs w:val="24"/>
        </w:rPr>
        <w:t xml:space="preserve">new market </w:t>
      </w:r>
      <w:r w:rsidR="00483615" w:rsidRPr="008C2E8D">
        <w:rPr>
          <w:rFonts w:ascii="Gill Sans MT" w:eastAsia="Times New Roman" w:hAnsi="Gill Sans MT" w:cs="Times New Roman"/>
          <w:sz w:val="24"/>
          <w:szCs w:val="24"/>
        </w:rPr>
        <w:t xml:space="preserve">product openings </w:t>
      </w:r>
      <w:r w:rsidR="00BF7416" w:rsidRPr="008C2E8D">
        <w:rPr>
          <w:rFonts w:ascii="Gill Sans MT" w:eastAsia="Times New Roman" w:hAnsi="Gill Sans MT" w:cs="Times New Roman"/>
          <w:sz w:val="24"/>
          <w:szCs w:val="24"/>
        </w:rPr>
        <w:t>provided by the high 43</w:t>
      </w:r>
      <w:r w:rsidR="003A5A66">
        <w:rPr>
          <w:rFonts w:ascii="Gill Sans MT" w:eastAsia="Times New Roman" w:hAnsi="Gill Sans MT" w:cs="Times New Roman"/>
          <w:sz w:val="24"/>
          <w:szCs w:val="24"/>
        </w:rPr>
        <w:t> </w:t>
      </w:r>
      <w:r w:rsidR="00CA3592" w:rsidRPr="008C2E8D">
        <w:rPr>
          <w:rFonts w:ascii="Gill Sans MT" w:eastAsia="Times New Roman" w:hAnsi="Gill Sans MT" w:cs="Times New Roman"/>
          <w:sz w:val="24"/>
          <w:szCs w:val="24"/>
        </w:rPr>
        <w:t>percent</w:t>
      </w:r>
      <w:r w:rsidR="00144779" w:rsidRPr="008C2E8D">
        <w:rPr>
          <w:rFonts w:ascii="Gill Sans MT" w:eastAsia="Times New Roman" w:hAnsi="Gill Sans MT" w:cs="Times New Roman"/>
          <w:sz w:val="24"/>
          <w:szCs w:val="24"/>
        </w:rPr>
        <w:t xml:space="preserve"> tariff </w:t>
      </w:r>
      <w:r w:rsidR="00CA3592" w:rsidRPr="008C2E8D">
        <w:rPr>
          <w:rFonts w:ascii="Gill Sans MT" w:eastAsia="Times New Roman" w:hAnsi="Gill Sans MT" w:cs="Times New Roman"/>
          <w:sz w:val="24"/>
          <w:szCs w:val="24"/>
        </w:rPr>
        <w:t xml:space="preserve">reduction </w:t>
      </w:r>
      <w:r w:rsidR="00BF7416" w:rsidRPr="008C2E8D">
        <w:rPr>
          <w:rFonts w:ascii="Gill Sans MT" w:eastAsia="Times New Roman" w:hAnsi="Gill Sans MT" w:cs="Times New Roman"/>
          <w:sz w:val="24"/>
          <w:szCs w:val="24"/>
        </w:rPr>
        <w:t xml:space="preserve">for </w:t>
      </w:r>
      <w:r w:rsidR="00535A91" w:rsidRPr="008C2E8D">
        <w:rPr>
          <w:rFonts w:ascii="Gill Sans MT" w:eastAsia="Times New Roman" w:hAnsi="Gill Sans MT" w:cs="Times New Roman"/>
          <w:sz w:val="24"/>
          <w:szCs w:val="24"/>
        </w:rPr>
        <w:t>their</w:t>
      </w:r>
      <w:r w:rsidR="00BF7416" w:rsidRPr="008C2E8D">
        <w:rPr>
          <w:rFonts w:ascii="Gill Sans MT" w:eastAsia="Times New Roman" w:hAnsi="Gill Sans MT" w:cs="Times New Roman"/>
          <w:sz w:val="24"/>
          <w:szCs w:val="24"/>
        </w:rPr>
        <w:t xml:space="preserve"> higher-value tropical-based fresh and processed agricultural, forest</w:t>
      </w:r>
      <w:r w:rsidR="00CA3592" w:rsidRPr="008C2E8D">
        <w:rPr>
          <w:rFonts w:ascii="Gill Sans MT" w:eastAsia="Times New Roman" w:hAnsi="Gill Sans MT" w:cs="Times New Roman"/>
          <w:sz w:val="24"/>
          <w:szCs w:val="24"/>
        </w:rPr>
        <w:t>,</w:t>
      </w:r>
      <w:r w:rsidR="00BF7416" w:rsidRPr="008C2E8D">
        <w:rPr>
          <w:rFonts w:ascii="Gill Sans MT" w:eastAsia="Times New Roman" w:hAnsi="Gill Sans MT" w:cs="Times New Roman"/>
          <w:sz w:val="24"/>
          <w:szCs w:val="24"/>
        </w:rPr>
        <w:t xml:space="preserve"> and beverage tree crops and marine </w:t>
      </w:r>
      <w:proofErr w:type="spellStart"/>
      <w:r w:rsidR="00BF7416" w:rsidRPr="008C2E8D">
        <w:rPr>
          <w:rFonts w:ascii="Gill Sans MT" w:eastAsia="Times New Roman" w:hAnsi="Gill Sans MT" w:cs="Times New Roman"/>
          <w:sz w:val="24"/>
          <w:szCs w:val="24"/>
        </w:rPr>
        <w:t>products</w:t>
      </w:r>
      <w:r w:rsidR="006620B4" w:rsidRPr="008C2E8D">
        <w:rPr>
          <w:rFonts w:ascii="Gill Sans MT" w:eastAsia="Times New Roman" w:hAnsi="Gill Sans MT" w:cs="Times New Roman"/>
          <w:sz w:val="24"/>
          <w:szCs w:val="24"/>
        </w:rPr>
        <w:t>m</w:t>
      </w:r>
      <w:proofErr w:type="spellEnd"/>
      <w:r w:rsidR="006620B4" w:rsidRPr="008C2E8D">
        <w:rPr>
          <w:rFonts w:ascii="Gill Sans MT" w:eastAsia="Times New Roman" w:hAnsi="Gill Sans MT" w:cs="Times New Roman"/>
          <w:sz w:val="24"/>
          <w:szCs w:val="24"/>
        </w:rPr>
        <w:t xml:space="preserve"> was </w:t>
      </w:r>
      <w:r w:rsidR="008C2E8D" w:rsidRPr="008C2E8D">
        <w:rPr>
          <w:rFonts w:ascii="Gill Sans MT" w:eastAsia="Times New Roman" w:hAnsi="Gill Sans MT" w:cs="Times New Roman"/>
          <w:sz w:val="24"/>
          <w:szCs w:val="24"/>
        </w:rPr>
        <w:t>limited. U</w:t>
      </w:r>
      <w:r w:rsidRPr="008C2E8D">
        <w:rPr>
          <w:rFonts w:ascii="Gill Sans MT" w:eastAsia="Times New Roman" w:hAnsi="Gill Sans MT" w:cs="Times New Roman"/>
          <w:sz w:val="24"/>
          <w:szCs w:val="24"/>
        </w:rPr>
        <w:t xml:space="preserve">nderappreciated challenges </w:t>
      </w:r>
      <w:r w:rsidR="00144779" w:rsidRPr="008C2E8D">
        <w:rPr>
          <w:rFonts w:ascii="Gill Sans MT" w:eastAsia="Times New Roman" w:hAnsi="Gill Sans MT" w:cs="Times New Roman"/>
          <w:sz w:val="24"/>
          <w:szCs w:val="24"/>
        </w:rPr>
        <w:t xml:space="preserve">became </w:t>
      </w:r>
      <w:r w:rsidR="002F0901" w:rsidRPr="008C2E8D">
        <w:rPr>
          <w:rFonts w:ascii="Gill Sans MT" w:eastAsia="Times New Roman" w:hAnsi="Gill Sans MT" w:cs="Times New Roman"/>
          <w:sz w:val="24"/>
          <w:szCs w:val="24"/>
        </w:rPr>
        <w:t>apparent</w:t>
      </w:r>
      <w:r w:rsidR="00BF7416" w:rsidRPr="008C2E8D">
        <w:rPr>
          <w:rFonts w:ascii="Gill Sans MT" w:eastAsia="Times New Roman" w:hAnsi="Gill Sans MT" w:cs="Times New Roman"/>
          <w:sz w:val="24"/>
          <w:szCs w:val="24"/>
        </w:rPr>
        <w:t xml:space="preserve">. </w:t>
      </w:r>
      <w:r w:rsidR="003A5A66">
        <w:rPr>
          <w:rFonts w:ascii="Gill Sans MT" w:eastAsia="Times New Roman" w:hAnsi="Gill Sans MT" w:cs="Times New Roman"/>
          <w:sz w:val="24"/>
          <w:szCs w:val="24"/>
        </w:rPr>
        <w:t>F</w:t>
      </w:r>
      <w:r w:rsidR="00BF7416" w:rsidRPr="008C2E8D">
        <w:rPr>
          <w:rFonts w:ascii="Gill Sans MT" w:eastAsia="Times New Roman" w:hAnsi="Gill Sans MT" w:cs="Times New Roman"/>
          <w:sz w:val="24"/>
          <w:szCs w:val="24"/>
        </w:rPr>
        <w:t>urther complications arose as many of their food staples would not likely be competitive.</w:t>
      </w:r>
      <w:r w:rsidR="00144779" w:rsidRPr="008C2E8D">
        <w:rPr>
          <w:rFonts w:ascii="Gill Sans MT" w:eastAsia="Times New Roman" w:hAnsi="Gill Sans MT" w:cs="Times New Roman"/>
          <w:sz w:val="24"/>
          <w:szCs w:val="24"/>
        </w:rPr>
        <w:t xml:space="preserve"> </w:t>
      </w:r>
    </w:p>
    <w:p w14:paraId="0DCAB712" w14:textId="1A2553EE" w:rsidR="00FF4B93" w:rsidRPr="00B7602A" w:rsidRDefault="00FF4B93" w:rsidP="00AF5691">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This </w:t>
      </w:r>
      <w:r w:rsidR="00107A69" w:rsidRPr="00B7602A">
        <w:rPr>
          <w:rFonts w:ascii="Gill Sans MT" w:eastAsia="Times New Roman" w:hAnsi="Gill Sans MT" w:cs="Times New Roman"/>
          <w:sz w:val="24"/>
          <w:szCs w:val="24"/>
        </w:rPr>
        <w:t xml:space="preserve">historic </w:t>
      </w:r>
      <w:r w:rsidRPr="00B7602A">
        <w:rPr>
          <w:rFonts w:ascii="Gill Sans MT" w:eastAsia="Times New Roman" w:hAnsi="Gill Sans MT" w:cs="Times New Roman"/>
          <w:sz w:val="24"/>
          <w:szCs w:val="24"/>
        </w:rPr>
        <w:t>development sparked a large expansion of regional, sub-regional, and bilateral agreements under the GATT/WTO. By 20</w:t>
      </w:r>
      <w:r w:rsidR="005D27AC" w:rsidRPr="00B7602A">
        <w:rPr>
          <w:rFonts w:ascii="Gill Sans MT" w:eastAsia="Times New Roman" w:hAnsi="Gill Sans MT" w:cs="Times New Roman"/>
          <w:sz w:val="24"/>
          <w:szCs w:val="24"/>
        </w:rPr>
        <w:t xml:space="preserve">19, </w:t>
      </w:r>
      <w:r w:rsidRPr="00B7602A">
        <w:rPr>
          <w:rFonts w:ascii="Gill Sans MT" w:eastAsia="Times New Roman" w:hAnsi="Gill Sans MT" w:cs="Times New Roman"/>
          <w:sz w:val="24"/>
          <w:szCs w:val="24"/>
        </w:rPr>
        <w:t>3</w:t>
      </w:r>
      <w:r w:rsidR="005D27AC" w:rsidRPr="00B7602A">
        <w:rPr>
          <w:rFonts w:ascii="Gill Sans MT" w:eastAsia="Times New Roman" w:hAnsi="Gill Sans MT" w:cs="Times New Roman"/>
          <w:sz w:val="24"/>
          <w:szCs w:val="24"/>
        </w:rPr>
        <w:t xml:space="preserve">02 </w:t>
      </w:r>
      <w:r w:rsidRPr="00B7602A">
        <w:rPr>
          <w:rFonts w:ascii="Gill Sans MT" w:eastAsia="Times New Roman" w:hAnsi="Gill Sans MT" w:cs="Times New Roman"/>
          <w:sz w:val="24"/>
          <w:szCs w:val="24"/>
        </w:rPr>
        <w:t xml:space="preserve">Regional Trade Agreements </w:t>
      </w:r>
      <w:r w:rsidR="00F87FD3" w:rsidRPr="00B7602A">
        <w:rPr>
          <w:rFonts w:ascii="Gill Sans MT" w:eastAsia="Times New Roman" w:hAnsi="Gill Sans MT" w:cs="Times New Roman"/>
          <w:sz w:val="24"/>
          <w:szCs w:val="24"/>
        </w:rPr>
        <w:t>(RTA</w:t>
      </w:r>
      <w:r w:rsidR="00CA3592">
        <w:rPr>
          <w:rFonts w:ascii="Gill Sans MT" w:eastAsia="Times New Roman" w:hAnsi="Gill Sans MT" w:cs="Times New Roman"/>
          <w:sz w:val="24"/>
          <w:szCs w:val="24"/>
        </w:rPr>
        <w:t>s</w:t>
      </w:r>
      <w:r w:rsidR="00F87FD3" w:rsidRPr="00B7602A">
        <w:rPr>
          <w:rFonts w:ascii="Gill Sans MT" w:eastAsia="Times New Roman" w:hAnsi="Gill Sans MT" w:cs="Times New Roman"/>
          <w:sz w:val="24"/>
          <w:szCs w:val="24"/>
        </w:rPr>
        <w:t xml:space="preserve">) </w:t>
      </w:r>
      <w:r w:rsidR="005D27AC" w:rsidRPr="00B7602A">
        <w:rPr>
          <w:rFonts w:ascii="Gill Sans MT" w:eastAsia="Times New Roman" w:hAnsi="Gill Sans MT" w:cs="Times New Roman"/>
          <w:sz w:val="24"/>
          <w:szCs w:val="24"/>
        </w:rPr>
        <w:t>were in force</w:t>
      </w:r>
      <w:r w:rsidR="00F87FD3" w:rsidRPr="00B7602A">
        <w:rPr>
          <w:rFonts w:ascii="Gill Sans MT" w:eastAsia="Times New Roman" w:hAnsi="Gill Sans MT" w:cs="Times New Roman"/>
          <w:sz w:val="24"/>
          <w:szCs w:val="24"/>
        </w:rPr>
        <w:t xml:space="preserve">. In the </w:t>
      </w:r>
      <w:r w:rsidR="007D17B4" w:rsidRPr="00B7602A">
        <w:rPr>
          <w:rFonts w:ascii="Gill Sans MT" w:eastAsia="Times New Roman" w:hAnsi="Gill Sans MT" w:cs="Times New Roman"/>
          <w:sz w:val="24"/>
          <w:szCs w:val="24"/>
        </w:rPr>
        <w:t xml:space="preserve">countries </w:t>
      </w:r>
      <w:r w:rsidR="00C472BD" w:rsidRPr="00B7602A">
        <w:rPr>
          <w:rFonts w:ascii="Gill Sans MT" w:eastAsia="Times New Roman" w:hAnsi="Gill Sans MT" w:cs="Times New Roman"/>
          <w:sz w:val="24"/>
          <w:szCs w:val="24"/>
        </w:rPr>
        <w:t>reviewed, all</w:t>
      </w:r>
      <w:r w:rsidR="007D17B4" w:rsidRPr="00B7602A">
        <w:rPr>
          <w:rFonts w:ascii="Gill Sans MT" w:eastAsia="Times New Roman" w:hAnsi="Gill Sans MT" w:cs="Times New Roman"/>
          <w:sz w:val="24"/>
          <w:szCs w:val="24"/>
        </w:rPr>
        <w:t xml:space="preserve"> </w:t>
      </w:r>
      <w:r w:rsidR="00F87FD3" w:rsidRPr="00B7602A">
        <w:rPr>
          <w:rFonts w:ascii="Gill Sans MT" w:eastAsia="Times New Roman" w:hAnsi="Gill Sans MT" w:cs="Times New Roman"/>
          <w:sz w:val="24"/>
          <w:szCs w:val="24"/>
        </w:rPr>
        <w:t xml:space="preserve">were </w:t>
      </w:r>
      <w:r w:rsidR="00CA3592">
        <w:rPr>
          <w:rFonts w:ascii="Gill Sans MT" w:eastAsia="Times New Roman" w:hAnsi="Gill Sans MT" w:cs="Times New Roman"/>
          <w:sz w:val="24"/>
          <w:szCs w:val="24"/>
        </w:rPr>
        <w:t>participating</w:t>
      </w:r>
      <w:r w:rsidR="00CA3592" w:rsidRPr="00B7602A">
        <w:rPr>
          <w:rFonts w:ascii="Gill Sans MT" w:eastAsia="Times New Roman" w:hAnsi="Gill Sans MT" w:cs="Times New Roman"/>
          <w:sz w:val="24"/>
          <w:szCs w:val="24"/>
        </w:rPr>
        <w:t xml:space="preserve"> </w:t>
      </w:r>
      <w:r w:rsidR="00F87FD3" w:rsidRPr="00B7602A">
        <w:rPr>
          <w:rFonts w:ascii="Gill Sans MT" w:eastAsia="Times New Roman" w:hAnsi="Gill Sans MT" w:cs="Times New Roman"/>
          <w:sz w:val="24"/>
          <w:szCs w:val="24"/>
        </w:rPr>
        <w:t xml:space="preserve">in several RTAs. </w:t>
      </w:r>
      <w:r w:rsidR="007D17B4" w:rsidRPr="00B7602A">
        <w:rPr>
          <w:rFonts w:ascii="Gill Sans MT" w:eastAsia="Times New Roman" w:hAnsi="Gill Sans MT" w:cs="Times New Roman"/>
          <w:sz w:val="24"/>
          <w:szCs w:val="24"/>
        </w:rPr>
        <w:t>M</w:t>
      </w:r>
      <w:r w:rsidR="00535A91" w:rsidRPr="00B7602A">
        <w:rPr>
          <w:rFonts w:ascii="Gill Sans MT" w:eastAsia="Times New Roman" w:hAnsi="Gill Sans MT" w:cs="Times New Roman"/>
          <w:sz w:val="24"/>
          <w:szCs w:val="24"/>
        </w:rPr>
        <w:t>any</w:t>
      </w:r>
      <w:r w:rsidR="00CA3592">
        <w:rPr>
          <w:rFonts w:ascii="Gill Sans MT" w:eastAsia="Times New Roman" w:hAnsi="Gill Sans MT" w:cs="Times New Roman"/>
          <w:sz w:val="24"/>
          <w:szCs w:val="24"/>
        </w:rPr>
        <w:t>,</w:t>
      </w:r>
      <w:r w:rsidR="00535A91" w:rsidRPr="00B7602A">
        <w:rPr>
          <w:rFonts w:ascii="Gill Sans MT" w:eastAsia="Times New Roman" w:hAnsi="Gill Sans MT" w:cs="Times New Roman"/>
          <w:sz w:val="24"/>
          <w:szCs w:val="24"/>
        </w:rPr>
        <w:t xml:space="preserve"> </w:t>
      </w:r>
      <w:r w:rsidR="007D17B4" w:rsidRPr="00B7602A">
        <w:rPr>
          <w:rFonts w:ascii="Gill Sans MT" w:eastAsia="Times New Roman" w:hAnsi="Gill Sans MT" w:cs="Times New Roman"/>
          <w:sz w:val="24"/>
          <w:szCs w:val="24"/>
        </w:rPr>
        <w:t xml:space="preserve">however, </w:t>
      </w:r>
      <w:r w:rsidR="0059154A" w:rsidRPr="00B7602A">
        <w:rPr>
          <w:rFonts w:ascii="Gill Sans MT" w:eastAsia="Times New Roman" w:hAnsi="Gill Sans MT" w:cs="Times New Roman"/>
          <w:sz w:val="24"/>
          <w:szCs w:val="24"/>
        </w:rPr>
        <w:t xml:space="preserve">continue to struggle to comply with treaty </w:t>
      </w:r>
      <w:r w:rsidR="00F95642" w:rsidRPr="00B7602A">
        <w:rPr>
          <w:rFonts w:ascii="Gill Sans MT" w:eastAsia="Times New Roman" w:hAnsi="Gill Sans MT" w:cs="Times New Roman"/>
          <w:sz w:val="24"/>
          <w:szCs w:val="24"/>
        </w:rPr>
        <w:t xml:space="preserve">regulatory requirements and </w:t>
      </w:r>
      <w:r w:rsidR="0059154A" w:rsidRPr="00B7602A">
        <w:rPr>
          <w:rFonts w:ascii="Gill Sans MT" w:eastAsia="Times New Roman" w:hAnsi="Gill Sans MT" w:cs="Times New Roman"/>
          <w:sz w:val="24"/>
          <w:szCs w:val="24"/>
        </w:rPr>
        <w:t>obligations</w:t>
      </w:r>
      <w:r w:rsidR="00F87FD3" w:rsidRPr="00B7602A">
        <w:rPr>
          <w:rFonts w:ascii="Gill Sans MT" w:eastAsia="Times New Roman" w:hAnsi="Gill Sans MT" w:cs="Times New Roman"/>
          <w:sz w:val="24"/>
          <w:szCs w:val="24"/>
        </w:rPr>
        <w:t>,</w:t>
      </w:r>
      <w:r w:rsidR="00B11DB8" w:rsidRPr="00B7602A">
        <w:rPr>
          <w:rFonts w:ascii="Gill Sans MT" w:eastAsia="Times New Roman" w:hAnsi="Gill Sans MT" w:cs="Times New Roman"/>
          <w:sz w:val="24"/>
          <w:szCs w:val="24"/>
        </w:rPr>
        <w:t xml:space="preserve"> and </w:t>
      </w:r>
      <w:r w:rsidR="00C36654" w:rsidRPr="00B7602A">
        <w:rPr>
          <w:rFonts w:ascii="Gill Sans MT" w:eastAsia="Times New Roman" w:hAnsi="Gill Sans MT" w:cs="Times New Roman"/>
          <w:sz w:val="24"/>
          <w:szCs w:val="24"/>
        </w:rPr>
        <w:t xml:space="preserve">particularly </w:t>
      </w:r>
      <w:r w:rsidR="00F87FD3" w:rsidRPr="00B7602A">
        <w:rPr>
          <w:rFonts w:ascii="Gill Sans MT" w:eastAsia="Times New Roman" w:hAnsi="Gill Sans MT" w:cs="Times New Roman"/>
          <w:sz w:val="24"/>
          <w:szCs w:val="24"/>
        </w:rPr>
        <w:t xml:space="preserve">with the formidable issues associated </w:t>
      </w:r>
      <w:r w:rsidR="00CA3592">
        <w:rPr>
          <w:rFonts w:ascii="Gill Sans MT" w:eastAsia="Times New Roman" w:hAnsi="Gill Sans MT" w:cs="Times New Roman"/>
          <w:sz w:val="24"/>
          <w:szCs w:val="24"/>
        </w:rPr>
        <w:t>with</w:t>
      </w:r>
      <w:r w:rsidR="00CA3592" w:rsidRPr="00B7602A">
        <w:rPr>
          <w:rFonts w:ascii="Gill Sans MT" w:eastAsia="Times New Roman" w:hAnsi="Gill Sans MT" w:cs="Times New Roman"/>
          <w:sz w:val="24"/>
          <w:szCs w:val="24"/>
        </w:rPr>
        <w:t xml:space="preserve"> </w:t>
      </w:r>
      <w:r w:rsidR="00A50027">
        <w:rPr>
          <w:rFonts w:ascii="Gill Sans MT" w:eastAsia="Times New Roman" w:hAnsi="Gill Sans MT" w:cs="Times New Roman"/>
          <w:sz w:val="24"/>
          <w:szCs w:val="24"/>
        </w:rPr>
        <w:t xml:space="preserve">internal, </w:t>
      </w:r>
      <w:r w:rsidR="00C36654" w:rsidRPr="00B7602A">
        <w:rPr>
          <w:rFonts w:ascii="Gill Sans MT" w:eastAsia="Times New Roman" w:hAnsi="Gill Sans MT" w:cs="Times New Roman"/>
          <w:sz w:val="24"/>
          <w:szCs w:val="24"/>
        </w:rPr>
        <w:t xml:space="preserve">product competitiveness realities </w:t>
      </w:r>
      <w:r w:rsidR="00CA3592">
        <w:rPr>
          <w:rFonts w:ascii="Gill Sans MT" w:eastAsia="Times New Roman" w:hAnsi="Gill Sans MT" w:cs="Times New Roman"/>
          <w:sz w:val="24"/>
          <w:szCs w:val="24"/>
        </w:rPr>
        <w:t>as well as</w:t>
      </w:r>
      <w:r w:rsidR="00CA3592" w:rsidRPr="00B7602A">
        <w:rPr>
          <w:rFonts w:ascii="Gill Sans MT" w:eastAsia="Times New Roman" w:hAnsi="Gill Sans MT" w:cs="Times New Roman"/>
          <w:sz w:val="24"/>
          <w:szCs w:val="24"/>
        </w:rPr>
        <w:t xml:space="preserve"> </w:t>
      </w:r>
      <w:r w:rsidR="00C472BD" w:rsidRPr="00B7602A">
        <w:rPr>
          <w:rFonts w:ascii="Gill Sans MT" w:eastAsia="Times New Roman" w:hAnsi="Gill Sans MT" w:cs="Times New Roman"/>
          <w:sz w:val="24"/>
          <w:szCs w:val="24"/>
        </w:rPr>
        <w:t>adjusting to</w:t>
      </w:r>
      <w:r w:rsidR="000320D9" w:rsidRPr="00B7602A">
        <w:rPr>
          <w:rFonts w:ascii="Gill Sans MT" w:eastAsia="Times New Roman" w:hAnsi="Gill Sans MT" w:cs="Times New Roman"/>
          <w:sz w:val="24"/>
          <w:szCs w:val="24"/>
        </w:rPr>
        <w:t xml:space="preserve"> take advantage of </w:t>
      </w:r>
      <w:r w:rsidR="00C472BD" w:rsidRPr="00B7602A">
        <w:rPr>
          <w:rFonts w:ascii="Gill Sans MT" w:eastAsia="Times New Roman" w:hAnsi="Gill Sans MT" w:cs="Times New Roman"/>
          <w:sz w:val="24"/>
          <w:szCs w:val="24"/>
        </w:rPr>
        <w:t>expanding</w:t>
      </w:r>
      <w:r w:rsidR="00F87FD3" w:rsidRPr="00B7602A">
        <w:rPr>
          <w:rFonts w:ascii="Gill Sans MT" w:eastAsia="Times New Roman" w:hAnsi="Gill Sans MT" w:cs="Times New Roman"/>
          <w:sz w:val="24"/>
          <w:szCs w:val="24"/>
        </w:rPr>
        <w:t xml:space="preserve">, but </w:t>
      </w:r>
      <w:r w:rsidR="00CA3592">
        <w:rPr>
          <w:rFonts w:ascii="Gill Sans MT" w:eastAsia="Times New Roman" w:hAnsi="Gill Sans MT" w:cs="Times New Roman"/>
          <w:sz w:val="24"/>
          <w:szCs w:val="24"/>
        </w:rPr>
        <w:t xml:space="preserve">always </w:t>
      </w:r>
      <w:r w:rsidR="00F87FD3" w:rsidRPr="00B7602A">
        <w:rPr>
          <w:rFonts w:ascii="Gill Sans MT" w:eastAsia="Times New Roman" w:hAnsi="Gill Sans MT" w:cs="Times New Roman"/>
          <w:sz w:val="24"/>
          <w:szCs w:val="24"/>
        </w:rPr>
        <w:t>competitive</w:t>
      </w:r>
      <w:r w:rsidR="00CA3592">
        <w:rPr>
          <w:rFonts w:ascii="Gill Sans MT" w:eastAsia="Times New Roman" w:hAnsi="Gill Sans MT" w:cs="Times New Roman"/>
          <w:sz w:val="24"/>
          <w:szCs w:val="24"/>
        </w:rPr>
        <w:t>,</w:t>
      </w:r>
      <w:r w:rsidR="00F87FD3" w:rsidRPr="00B7602A">
        <w:rPr>
          <w:rFonts w:ascii="Gill Sans MT" w:eastAsia="Times New Roman" w:hAnsi="Gill Sans MT" w:cs="Times New Roman"/>
          <w:sz w:val="24"/>
          <w:szCs w:val="24"/>
        </w:rPr>
        <w:t xml:space="preserve"> </w:t>
      </w:r>
      <w:r w:rsidR="00C472BD" w:rsidRPr="00B7602A">
        <w:rPr>
          <w:rFonts w:ascii="Gill Sans MT" w:eastAsia="Times New Roman" w:hAnsi="Gill Sans MT" w:cs="Times New Roman"/>
          <w:sz w:val="24"/>
          <w:szCs w:val="24"/>
        </w:rPr>
        <w:t>market</w:t>
      </w:r>
      <w:r w:rsidR="000320D9" w:rsidRPr="00B7602A">
        <w:rPr>
          <w:rFonts w:ascii="Gill Sans MT" w:eastAsia="Times New Roman" w:hAnsi="Gill Sans MT" w:cs="Times New Roman"/>
          <w:sz w:val="24"/>
          <w:szCs w:val="24"/>
        </w:rPr>
        <w:t xml:space="preserve"> opportunities</w:t>
      </w:r>
      <w:r w:rsidR="00BE70E7" w:rsidRPr="00B7602A">
        <w:rPr>
          <w:rFonts w:ascii="Gill Sans MT" w:eastAsia="Times New Roman" w:hAnsi="Gill Sans MT" w:cs="Times New Roman"/>
          <w:sz w:val="24"/>
          <w:szCs w:val="24"/>
        </w:rPr>
        <w:t xml:space="preserve">. </w:t>
      </w:r>
    </w:p>
    <w:p w14:paraId="5BADCB3B" w14:textId="7E612E26" w:rsidR="00CB1227" w:rsidRPr="00B7602A" w:rsidRDefault="00BE70E7" w:rsidP="00AF5691">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M</w:t>
      </w:r>
      <w:r w:rsidR="006219C3" w:rsidRPr="00B7602A">
        <w:rPr>
          <w:rFonts w:ascii="Gill Sans MT" w:eastAsia="Times New Roman" w:hAnsi="Gill Sans MT" w:cs="Times New Roman"/>
          <w:sz w:val="24"/>
          <w:szCs w:val="24"/>
        </w:rPr>
        <w:t>ost LMIE</w:t>
      </w:r>
      <w:r w:rsidR="008164E8" w:rsidRPr="00B7602A">
        <w:rPr>
          <w:rFonts w:ascii="Gill Sans MT" w:eastAsia="Times New Roman" w:hAnsi="Gill Sans MT" w:cs="Times New Roman"/>
          <w:sz w:val="24"/>
          <w:szCs w:val="24"/>
        </w:rPr>
        <w:t>s</w:t>
      </w:r>
      <w:r w:rsidR="006219C3" w:rsidRPr="00B7602A">
        <w:rPr>
          <w:rFonts w:ascii="Gill Sans MT" w:eastAsia="Times New Roman" w:hAnsi="Gill Sans MT" w:cs="Times New Roman"/>
          <w:sz w:val="24"/>
          <w:szCs w:val="24"/>
        </w:rPr>
        <w:t xml:space="preserve"> have continued to be very slow to </w:t>
      </w:r>
      <w:r w:rsidR="0097154C" w:rsidRPr="00B7602A">
        <w:rPr>
          <w:rFonts w:ascii="Gill Sans MT" w:eastAsia="Times New Roman" w:hAnsi="Gill Sans MT" w:cs="Times New Roman"/>
          <w:sz w:val="24"/>
          <w:szCs w:val="24"/>
        </w:rPr>
        <w:t>advance</w:t>
      </w:r>
      <w:r w:rsidR="00CA3592">
        <w:rPr>
          <w:rFonts w:ascii="Gill Sans MT" w:eastAsia="Times New Roman" w:hAnsi="Gill Sans MT" w:cs="Times New Roman"/>
          <w:sz w:val="24"/>
          <w:szCs w:val="24"/>
        </w:rPr>
        <w:t xml:space="preserve"> </w:t>
      </w:r>
      <w:r w:rsidR="00CA3592" w:rsidRPr="00B7602A">
        <w:rPr>
          <w:rFonts w:ascii="Gill Sans MT" w:eastAsia="Times New Roman" w:hAnsi="Gill Sans MT" w:cs="Times New Roman"/>
          <w:sz w:val="24"/>
          <w:szCs w:val="24"/>
        </w:rPr>
        <w:t>more productively</w:t>
      </w:r>
      <w:r w:rsidR="007B651F">
        <w:rPr>
          <w:rFonts w:ascii="Gill Sans MT" w:eastAsia="Times New Roman" w:hAnsi="Gill Sans MT" w:cs="Times New Roman"/>
          <w:sz w:val="24"/>
          <w:szCs w:val="24"/>
        </w:rPr>
        <w:t xml:space="preserve">, </w:t>
      </w:r>
      <w:r w:rsidR="00992F40">
        <w:rPr>
          <w:rFonts w:ascii="Gill Sans MT" w:eastAsia="Times New Roman" w:hAnsi="Gill Sans MT" w:cs="Times New Roman"/>
          <w:sz w:val="24"/>
          <w:szCs w:val="24"/>
        </w:rPr>
        <w:t>competitively</w:t>
      </w:r>
      <w:r w:rsidR="007B651F">
        <w:rPr>
          <w:rFonts w:ascii="Gill Sans MT" w:eastAsia="Times New Roman" w:hAnsi="Gill Sans MT" w:cs="Times New Roman"/>
          <w:sz w:val="24"/>
          <w:szCs w:val="24"/>
        </w:rPr>
        <w:t>, and dynamically</w:t>
      </w:r>
      <w:r w:rsidR="0030684C" w:rsidRPr="00B7602A">
        <w:rPr>
          <w:rFonts w:ascii="Gill Sans MT" w:eastAsia="Times New Roman" w:hAnsi="Gill Sans MT" w:cs="Times New Roman"/>
          <w:sz w:val="24"/>
          <w:szCs w:val="24"/>
        </w:rPr>
        <w:t xml:space="preserve">. </w:t>
      </w:r>
      <w:r w:rsidR="006219C3" w:rsidRPr="00B7602A">
        <w:rPr>
          <w:rFonts w:ascii="Gill Sans MT" w:eastAsia="Times New Roman" w:hAnsi="Gill Sans MT" w:cs="Times New Roman"/>
          <w:sz w:val="24"/>
          <w:szCs w:val="24"/>
        </w:rPr>
        <w:t xml:space="preserve">Small and medium producers </w:t>
      </w:r>
      <w:r w:rsidR="00B11DB8" w:rsidRPr="00B7602A">
        <w:rPr>
          <w:rFonts w:ascii="Gill Sans MT" w:eastAsia="Times New Roman" w:hAnsi="Gill Sans MT" w:cs="Times New Roman"/>
          <w:sz w:val="24"/>
          <w:szCs w:val="24"/>
        </w:rPr>
        <w:t xml:space="preserve">with notably reduced capital assets </w:t>
      </w:r>
      <w:r w:rsidRPr="00B7602A">
        <w:rPr>
          <w:rFonts w:ascii="Gill Sans MT" w:eastAsia="Times New Roman" w:hAnsi="Gill Sans MT" w:cs="Times New Roman"/>
          <w:sz w:val="24"/>
          <w:szCs w:val="24"/>
        </w:rPr>
        <w:t xml:space="preserve">are </w:t>
      </w:r>
      <w:r w:rsidR="00D658BF" w:rsidRPr="00B7602A">
        <w:rPr>
          <w:rFonts w:ascii="Gill Sans MT" w:eastAsia="Times New Roman" w:hAnsi="Gill Sans MT" w:cs="Times New Roman"/>
          <w:sz w:val="24"/>
          <w:szCs w:val="24"/>
        </w:rPr>
        <w:t>ever</w:t>
      </w:r>
      <w:r w:rsidR="0097154C" w:rsidRPr="00B7602A">
        <w:rPr>
          <w:rFonts w:ascii="Gill Sans MT" w:eastAsia="Times New Roman" w:hAnsi="Gill Sans MT" w:cs="Times New Roman"/>
          <w:sz w:val="24"/>
          <w:szCs w:val="24"/>
        </w:rPr>
        <w:t>-</w:t>
      </w:r>
      <w:r w:rsidR="008164E8" w:rsidRPr="00B7602A">
        <w:rPr>
          <w:rFonts w:ascii="Gill Sans MT" w:eastAsia="Times New Roman" w:hAnsi="Gill Sans MT" w:cs="Times New Roman"/>
          <w:sz w:val="24"/>
          <w:szCs w:val="24"/>
        </w:rPr>
        <w:t>wary</w:t>
      </w:r>
      <w:r w:rsidR="00D3456F" w:rsidRPr="00B7602A">
        <w:rPr>
          <w:rFonts w:ascii="Gill Sans MT" w:eastAsia="Times New Roman" w:hAnsi="Gill Sans MT" w:cs="Times New Roman"/>
          <w:sz w:val="24"/>
          <w:szCs w:val="24"/>
        </w:rPr>
        <w:t xml:space="preserve"> of </w:t>
      </w:r>
      <w:r w:rsidR="00502A99" w:rsidRPr="00B7602A">
        <w:rPr>
          <w:rFonts w:ascii="Gill Sans MT" w:eastAsia="Times New Roman" w:hAnsi="Gill Sans MT" w:cs="Times New Roman"/>
          <w:sz w:val="24"/>
          <w:szCs w:val="24"/>
        </w:rPr>
        <w:t xml:space="preserve">the </w:t>
      </w:r>
      <w:r w:rsidR="008C3A0B" w:rsidRPr="00B7602A">
        <w:rPr>
          <w:rFonts w:ascii="Gill Sans MT" w:eastAsia="Times New Roman" w:hAnsi="Gill Sans MT" w:cs="Times New Roman"/>
          <w:sz w:val="24"/>
          <w:szCs w:val="24"/>
        </w:rPr>
        <w:t xml:space="preserve">associated </w:t>
      </w:r>
      <w:r w:rsidR="000A06E8" w:rsidRPr="00B7602A">
        <w:rPr>
          <w:rFonts w:ascii="Gill Sans MT" w:eastAsia="Times New Roman" w:hAnsi="Gill Sans MT" w:cs="Times New Roman"/>
          <w:sz w:val="24"/>
          <w:szCs w:val="24"/>
        </w:rPr>
        <w:t xml:space="preserve">risk factors </w:t>
      </w:r>
      <w:r w:rsidR="00144779" w:rsidRPr="00B7602A">
        <w:rPr>
          <w:rFonts w:ascii="Gill Sans MT" w:eastAsia="Times New Roman" w:hAnsi="Gill Sans MT" w:cs="Times New Roman"/>
          <w:sz w:val="24"/>
          <w:szCs w:val="24"/>
        </w:rPr>
        <w:t xml:space="preserve">to </w:t>
      </w:r>
      <w:r w:rsidRPr="00B7602A">
        <w:rPr>
          <w:rFonts w:ascii="Gill Sans MT" w:eastAsia="Times New Roman" w:hAnsi="Gill Sans MT" w:cs="Times New Roman"/>
          <w:sz w:val="24"/>
          <w:szCs w:val="24"/>
        </w:rPr>
        <w:t xml:space="preserve">diversify </w:t>
      </w:r>
      <w:r w:rsidR="00144779" w:rsidRPr="00B7602A">
        <w:rPr>
          <w:rFonts w:ascii="Gill Sans MT" w:eastAsia="Times New Roman" w:hAnsi="Gill Sans MT" w:cs="Times New Roman"/>
          <w:sz w:val="24"/>
          <w:szCs w:val="24"/>
        </w:rPr>
        <w:t xml:space="preserve">their </w:t>
      </w:r>
      <w:r w:rsidRPr="00B7602A">
        <w:rPr>
          <w:rFonts w:ascii="Gill Sans MT" w:eastAsia="Times New Roman" w:hAnsi="Gill Sans MT" w:cs="Times New Roman"/>
          <w:sz w:val="24"/>
          <w:szCs w:val="24"/>
        </w:rPr>
        <w:t xml:space="preserve">current </w:t>
      </w:r>
      <w:r w:rsidR="00144779" w:rsidRPr="00B7602A">
        <w:rPr>
          <w:rFonts w:ascii="Gill Sans MT" w:eastAsia="Times New Roman" w:hAnsi="Gill Sans MT" w:cs="Times New Roman"/>
          <w:sz w:val="24"/>
          <w:szCs w:val="24"/>
        </w:rPr>
        <w:t>enterprises into higher-value fresh and processed tropical agricultural crops and products that enhance value-added ties</w:t>
      </w:r>
      <w:r w:rsidRPr="00B7602A">
        <w:rPr>
          <w:rFonts w:ascii="Gill Sans MT" w:eastAsia="Times New Roman" w:hAnsi="Gill Sans MT" w:cs="Times New Roman"/>
          <w:sz w:val="24"/>
          <w:szCs w:val="24"/>
        </w:rPr>
        <w:t>.</w:t>
      </w:r>
      <w:r w:rsidR="00A20783" w:rsidRPr="00B7602A">
        <w:rPr>
          <w:rFonts w:ascii="Gill Sans MT" w:eastAsia="Times New Roman" w:hAnsi="Gill Sans MT" w:cs="Times New Roman"/>
          <w:sz w:val="24"/>
          <w:szCs w:val="24"/>
        </w:rPr>
        <w:t xml:space="preserve"> They must also gain access to increasingly sophisticated commerce, finance, and trade elements</w:t>
      </w:r>
      <w:r w:rsidR="00CB1227" w:rsidRPr="00B7602A">
        <w:rPr>
          <w:rFonts w:ascii="Gill Sans MT" w:eastAsia="Times New Roman" w:hAnsi="Gill Sans MT" w:cs="Times New Roman"/>
          <w:sz w:val="24"/>
          <w:szCs w:val="24"/>
        </w:rPr>
        <w:t xml:space="preserve"> requiring </w:t>
      </w:r>
      <w:r w:rsidR="00CA3592">
        <w:rPr>
          <w:rFonts w:ascii="Gill Sans MT" w:eastAsia="Times New Roman" w:hAnsi="Gill Sans MT" w:cs="Times New Roman"/>
          <w:sz w:val="24"/>
          <w:szCs w:val="24"/>
        </w:rPr>
        <w:t>higher</w:t>
      </w:r>
      <w:r w:rsidR="00CA3592" w:rsidRPr="00B7602A">
        <w:rPr>
          <w:rFonts w:ascii="Gill Sans MT" w:eastAsia="Times New Roman" w:hAnsi="Gill Sans MT" w:cs="Times New Roman"/>
          <w:sz w:val="24"/>
          <w:szCs w:val="24"/>
        </w:rPr>
        <w:t xml:space="preserve"> </w:t>
      </w:r>
      <w:r w:rsidR="00CB1227" w:rsidRPr="00B7602A">
        <w:rPr>
          <w:rFonts w:ascii="Gill Sans MT" w:eastAsia="Times New Roman" w:hAnsi="Gill Sans MT" w:cs="Times New Roman"/>
          <w:sz w:val="24"/>
          <w:szCs w:val="24"/>
        </w:rPr>
        <w:t>levels of data and information access</w:t>
      </w:r>
      <w:r w:rsidR="007B651F">
        <w:rPr>
          <w:rFonts w:ascii="Gill Sans MT" w:eastAsia="Times New Roman" w:hAnsi="Gill Sans MT" w:cs="Times New Roman"/>
          <w:sz w:val="24"/>
          <w:szCs w:val="24"/>
        </w:rPr>
        <w:t xml:space="preserve"> and </w:t>
      </w:r>
      <w:proofErr w:type="spellStart"/>
      <w:r w:rsidR="007B651F">
        <w:rPr>
          <w:rFonts w:ascii="Gill Sans MT" w:eastAsia="Times New Roman" w:hAnsi="Gill Sans MT" w:cs="Times New Roman"/>
          <w:sz w:val="24"/>
          <w:szCs w:val="24"/>
        </w:rPr>
        <w:t>analutical</w:t>
      </w:r>
      <w:proofErr w:type="spellEnd"/>
      <w:r w:rsidR="007B651F">
        <w:rPr>
          <w:rFonts w:ascii="Gill Sans MT" w:eastAsia="Times New Roman" w:hAnsi="Gill Sans MT" w:cs="Times New Roman"/>
          <w:sz w:val="24"/>
          <w:szCs w:val="24"/>
        </w:rPr>
        <w:t xml:space="preserve"> skills</w:t>
      </w:r>
      <w:r w:rsidR="00CB1227" w:rsidRPr="00B7602A">
        <w:rPr>
          <w:rFonts w:ascii="Gill Sans MT" w:eastAsia="Times New Roman" w:hAnsi="Gill Sans MT" w:cs="Times New Roman"/>
          <w:sz w:val="24"/>
          <w:szCs w:val="24"/>
        </w:rPr>
        <w:t xml:space="preserve">. </w:t>
      </w:r>
    </w:p>
    <w:p w14:paraId="1D06AE02" w14:textId="5E6C5DC4" w:rsidR="0003619F" w:rsidRDefault="00BE70E7" w:rsidP="009B183B">
      <w:pPr>
        <w:spacing w:before="120" w:after="120" w:line="240" w:lineRule="auto"/>
        <w:jc w:val="both"/>
        <w:rPr>
          <w:rFonts w:ascii="Gill Sans MT" w:hAnsi="Gill Sans MT" w:cs="Times New Roman"/>
          <w:b/>
          <w:bCs/>
          <w:color w:val="002F6C"/>
          <w:sz w:val="24"/>
          <w:szCs w:val="24"/>
        </w:rPr>
      </w:pPr>
      <w:r w:rsidRPr="00B7602A">
        <w:rPr>
          <w:rFonts w:ascii="Gill Sans MT" w:eastAsia="Times New Roman" w:hAnsi="Gill Sans MT" w:cs="Times New Roman"/>
          <w:sz w:val="24"/>
          <w:szCs w:val="24"/>
        </w:rPr>
        <w:t xml:space="preserve">To </w:t>
      </w:r>
      <w:r w:rsidR="00A20783" w:rsidRPr="00B7602A">
        <w:rPr>
          <w:rFonts w:ascii="Gill Sans MT" w:eastAsia="Times New Roman" w:hAnsi="Gill Sans MT" w:cs="Times New Roman"/>
          <w:sz w:val="24"/>
          <w:szCs w:val="24"/>
        </w:rPr>
        <w:t>cost effectively compete, the LMIE</w:t>
      </w:r>
      <w:r w:rsidR="00CA3592">
        <w:rPr>
          <w:rFonts w:ascii="Gill Sans MT" w:eastAsia="Times New Roman" w:hAnsi="Gill Sans MT" w:cs="Times New Roman"/>
          <w:sz w:val="24"/>
          <w:szCs w:val="24"/>
        </w:rPr>
        <w:t>s</w:t>
      </w:r>
      <w:r w:rsidR="00A20783" w:rsidRPr="00B7602A">
        <w:rPr>
          <w:rFonts w:ascii="Gill Sans MT" w:eastAsia="Times New Roman" w:hAnsi="Gill Sans MT" w:cs="Times New Roman"/>
          <w:sz w:val="24"/>
          <w:szCs w:val="24"/>
        </w:rPr>
        <w:t xml:space="preserve"> must also </w:t>
      </w:r>
      <w:r w:rsidR="00CA3592">
        <w:rPr>
          <w:rFonts w:ascii="Gill Sans MT" w:eastAsia="Times New Roman" w:hAnsi="Gill Sans MT" w:cs="Times New Roman"/>
          <w:sz w:val="24"/>
          <w:szCs w:val="24"/>
        </w:rPr>
        <w:t>acquire</w:t>
      </w:r>
      <w:r w:rsidR="00CA3592" w:rsidRPr="00B7602A">
        <w:rPr>
          <w:rFonts w:ascii="Gill Sans MT" w:eastAsia="Times New Roman" w:hAnsi="Gill Sans MT" w:cs="Times New Roman"/>
          <w:sz w:val="24"/>
          <w:szCs w:val="24"/>
        </w:rPr>
        <w:t xml:space="preserve"> </w:t>
      </w:r>
      <w:r w:rsidR="00A20783" w:rsidRPr="00B7602A">
        <w:rPr>
          <w:rFonts w:ascii="Gill Sans MT" w:eastAsia="Times New Roman" w:hAnsi="Gill Sans MT" w:cs="Times New Roman"/>
          <w:sz w:val="24"/>
          <w:szCs w:val="24"/>
        </w:rPr>
        <w:t xml:space="preserve">local, organizational </w:t>
      </w:r>
      <w:r w:rsidR="00CA3592">
        <w:rPr>
          <w:rFonts w:ascii="Gill Sans MT" w:eastAsia="Times New Roman" w:hAnsi="Gill Sans MT" w:cs="Times New Roman"/>
          <w:sz w:val="24"/>
          <w:szCs w:val="24"/>
        </w:rPr>
        <w:t>structures</w:t>
      </w:r>
      <w:r w:rsidR="00CA3592" w:rsidRPr="00B7602A">
        <w:rPr>
          <w:rFonts w:ascii="Gill Sans MT" w:eastAsia="Times New Roman" w:hAnsi="Gill Sans MT" w:cs="Times New Roman"/>
          <w:sz w:val="24"/>
          <w:szCs w:val="24"/>
        </w:rPr>
        <w:t xml:space="preserve"> </w:t>
      </w:r>
      <w:r w:rsidR="00413411" w:rsidRPr="00B7602A">
        <w:rPr>
          <w:rFonts w:ascii="Gill Sans MT" w:eastAsia="Times New Roman" w:hAnsi="Gill Sans MT" w:cs="Times New Roman"/>
          <w:sz w:val="24"/>
          <w:szCs w:val="24"/>
        </w:rPr>
        <w:t xml:space="preserve">to address </w:t>
      </w:r>
      <w:r w:rsidR="00CA3592">
        <w:rPr>
          <w:rFonts w:ascii="Gill Sans MT" w:eastAsia="Times New Roman" w:hAnsi="Gill Sans MT" w:cs="Times New Roman"/>
          <w:sz w:val="24"/>
          <w:szCs w:val="24"/>
        </w:rPr>
        <w:t xml:space="preserve">the </w:t>
      </w:r>
      <w:r w:rsidR="00413411" w:rsidRPr="00B7602A">
        <w:rPr>
          <w:rFonts w:ascii="Gill Sans MT" w:eastAsia="Times New Roman" w:hAnsi="Gill Sans MT" w:cs="Times New Roman"/>
          <w:sz w:val="24"/>
          <w:szCs w:val="24"/>
        </w:rPr>
        <w:t>economy</w:t>
      </w:r>
      <w:r w:rsidR="00CA3592">
        <w:rPr>
          <w:rFonts w:ascii="Gill Sans MT" w:eastAsia="Times New Roman" w:hAnsi="Gill Sans MT" w:cs="Times New Roman"/>
          <w:sz w:val="24"/>
          <w:szCs w:val="24"/>
        </w:rPr>
        <w:t>-</w:t>
      </w:r>
      <w:r w:rsidR="00F87FD3" w:rsidRPr="00B7602A">
        <w:rPr>
          <w:rFonts w:ascii="Gill Sans MT" w:eastAsia="Times New Roman" w:hAnsi="Gill Sans MT" w:cs="Times New Roman"/>
          <w:sz w:val="24"/>
          <w:szCs w:val="24"/>
        </w:rPr>
        <w:t>o</w:t>
      </w:r>
      <w:r w:rsidR="00413411" w:rsidRPr="00B7602A">
        <w:rPr>
          <w:rFonts w:ascii="Gill Sans MT" w:eastAsia="Times New Roman" w:hAnsi="Gill Sans MT" w:cs="Times New Roman"/>
          <w:sz w:val="24"/>
          <w:szCs w:val="24"/>
        </w:rPr>
        <w:t>f</w:t>
      </w:r>
      <w:r w:rsidR="00CA3592">
        <w:rPr>
          <w:rFonts w:ascii="Gill Sans MT" w:eastAsia="Times New Roman" w:hAnsi="Gill Sans MT" w:cs="Times New Roman"/>
          <w:sz w:val="24"/>
          <w:szCs w:val="24"/>
        </w:rPr>
        <w:t>-</w:t>
      </w:r>
      <w:r w:rsidR="00413411" w:rsidRPr="00B7602A">
        <w:rPr>
          <w:rFonts w:ascii="Gill Sans MT" w:eastAsia="Times New Roman" w:hAnsi="Gill Sans MT" w:cs="Times New Roman"/>
          <w:sz w:val="24"/>
          <w:szCs w:val="24"/>
        </w:rPr>
        <w:t xml:space="preserve">scale </w:t>
      </w:r>
      <w:r w:rsidR="00CB1227" w:rsidRPr="00B7602A">
        <w:rPr>
          <w:rFonts w:ascii="Gill Sans MT" w:eastAsia="Times New Roman" w:hAnsi="Gill Sans MT" w:cs="Times New Roman"/>
          <w:sz w:val="24"/>
          <w:szCs w:val="24"/>
        </w:rPr>
        <w:t xml:space="preserve">needs scattered or isolated producers </w:t>
      </w:r>
      <w:proofErr w:type="spellStart"/>
      <w:r w:rsidR="00A50027">
        <w:rPr>
          <w:rFonts w:ascii="Gill Sans MT" w:eastAsia="Times New Roman" w:hAnsi="Gill Sans MT" w:cs="Times New Roman"/>
          <w:sz w:val="24"/>
          <w:szCs w:val="24"/>
        </w:rPr>
        <w:t>mus</w:t>
      </w:r>
      <w:proofErr w:type="spellEnd"/>
      <w:r w:rsidR="00A50027">
        <w:rPr>
          <w:rFonts w:ascii="Gill Sans MT" w:eastAsia="Times New Roman" w:hAnsi="Gill Sans MT" w:cs="Times New Roman"/>
          <w:sz w:val="24"/>
          <w:szCs w:val="24"/>
        </w:rPr>
        <w:t xml:space="preserve"> </w:t>
      </w:r>
      <w:r w:rsidR="00CB1227" w:rsidRPr="00B7602A">
        <w:rPr>
          <w:rFonts w:ascii="Gill Sans MT" w:eastAsia="Times New Roman" w:hAnsi="Gill Sans MT" w:cs="Times New Roman"/>
          <w:sz w:val="24"/>
          <w:szCs w:val="24"/>
        </w:rPr>
        <w:t xml:space="preserve">confront </w:t>
      </w:r>
      <w:r w:rsidR="00A50027">
        <w:rPr>
          <w:rFonts w:ascii="Gill Sans MT" w:eastAsia="Times New Roman" w:hAnsi="Gill Sans MT" w:cs="Times New Roman"/>
          <w:sz w:val="24"/>
          <w:szCs w:val="24"/>
        </w:rPr>
        <w:t xml:space="preserve">to acquire </w:t>
      </w:r>
      <w:r w:rsidR="00CB1227" w:rsidRPr="00B7602A">
        <w:rPr>
          <w:rFonts w:ascii="Gill Sans MT" w:eastAsia="Times New Roman" w:hAnsi="Gill Sans MT" w:cs="Times New Roman"/>
          <w:sz w:val="24"/>
          <w:szCs w:val="24"/>
        </w:rPr>
        <w:t xml:space="preserve">core essential services. </w:t>
      </w:r>
      <w:r w:rsidR="00A20783" w:rsidRPr="00B7602A">
        <w:rPr>
          <w:rFonts w:ascii="Gill Sans MT" w:eastAsia="Times New Roman" w:hAnsi="Gill Sans MT" w:cs="Times New Roman"/>
          <w:sz w:val="24"/>
          <w:szCs w:val="24"/>
        </w:rPr>
        <w:t>Special attention must also be focused on</w:t>
      </w:r>
      <w:r w:rsidR="008164E8" w:rsidRPr="00B7602A">
        <w:rPr>
          <w:rFonts w:ascii="Gill Sans MT" w:eastAsia="Times New Roman" w:hAnsi="Gill Sans MT" w:cs="Times New Roman"/>
          <w:sz w:val="24"/>
          <w:szCs w:val="24"/>
        </w:rPr>
        <w:t xml:space="preserve"> </w:t>
      </w:r>
      <w:r w:rsidR="00FB22E9" w:rsidRPr="00B7602A">
        <w:rPr>
          <w:rFonts w:ascii="Gill Sans MT" w:eastAsia="Times New Roman" w:hAnsi="Gill Sans MT" w:cs="Times New Roman"/>
          <w:sz w:val="24"/>
          <w:szCs w:val="24"/>
        </w:rPr>
        <w:t>strengthen</w:t>
      </w:r>
      <w:r w:rsidR="00A20783" w:rsidRPr="00B7602A">
        <w:rPr>
          <w:rFonts w:ascii="Gill Sans MT" w:eastAsia="Times New Roman" w:hAnsi="Gill Sans MT" w:cs="Times New Roman"/>
          <w:sz w:val="24"/>
          <w:szCs w:val="24"/>
        </w:rPr>
        <w:t xml:space="preserve">ing </w:t>
      </w:r>
      <w:r w:rsidR="00147A5F" w:rsidRPr="00B7602A">
        <w:rPr>
          <w:rFonts w:ascii="Gill Sans MT" w:eastAsia="Times New Roman" w:hAnsi="Gill Sans MT" w:cs="Times New Roman"/>
          <w:sz w:val="24"/>
          <w:szCs w:val="24"/>
        </w:rPr>
        <w:t xml:space="preserve">the </w:t>
      </w:r>
      <w:r w:rsidR="000A06E8" w:rsidRPr="00B7602A">
        <w:rPr>
          <w:rFonts w:ascii="Gill Sans MT" w:eastAsia="Times New Roman" w:hAnsi="Gill Sans MT" w:cs="Times New Roman"/>
          <w:sz w:val="24"/>
          <w:szCs w:val="24"/>
        </w:rPr>
        <w:t>necessary</w:t>
      </w:r>
      <w:r w:rsidR="000320D9" w:rsidRPr="00B7602A">
        <w:rPr>
          <w:rFonts w:ascii="Gill Sans MT" w:eastAsia="Times New Roman" w:hAnsi="Gill Sans MT" w:cs="Times New Roman"/>
          <w:sz w:val="24"/>
          <w:szCs w:val="24"/>
        </w:rPr>
        <w:t xml:space="preserve"> </w:t>
      </w:r>
      <w:r w:rsidR="00B11DB8" w:rsidRPr="00B7602A">
        <w:rPr>
          <w:rFonts w:ascii="Gill Sans MT" w:eastAsia="Times New Roman" w:hAnsi="Gill Sans MT" w:cs="Times New Roman"/>
          <w:sz w:val="24"/>
          <w:szCs w:val="24"/>
        </w:rPr>
        <w:t xml:space="preserve">investment </w:t>
      </w:r>
      <w:r w:rsidR="000320D9" w:rsidRPr="00B7602A">
        <w:rPr>
          <w:rFonts w:ascii="Gill Sans MT" w:eastAsia="Times New Roman" w:hAnsi="Gill Sans MT" w:cs="Times New Roman"/>
          <w:sz w:val="24"/>
          <w:szCs w:val="24"/>
        </w:rPr>
        <w:t>enabling environment, including</w:t>
      </w:r>
      <w:r w:rsidR="000A06E8" w:rsidRPr="00B7602A">
        <w:rPr>
          <w:rFonts w:ascii="Gill Sans MT" w:eastAsia="Times New Roman" w:hAnsi="Gill Sans MT" w:cs="Times New Roman"/>
          <w:sz w:val="24"/>
          <w:szCs w:val="24"/>
        </w:rPr>
        <w:t xml:space="preserve"> </w:t>
      </w:r>
      <w:r w:rsidR="00F95642" w:rsidRPr="00B7602A">
        <w:rPr>
          <w:rFonts w:ascii="Gill Sans MT" w:eastAsia="Times New Roman" w:hAnsi="Gill Sans MT" w:cs="Times New Roman"/>
          <w:sz w:val="24"/>
          <w:szCs w:val="24"/>
        </w:rPr>
        <w:t xml:space="preserve">the </w:t>
      </w:r>
      <w:r w:rsidR="000A06E8" w:rsidRPr="00B7602A">
        <w:rPr>
          <w:rFonts w:ascii="Gill Sans MT" w:eastAsia="Times New Roman" w:hAnsi="Gill Sans MT" w:cs="Times New Roman"/>
          <w:sz w:val="24"/>
          <w:szCs w:val="24"/>
        </w:rPr>
        <w:t>internal public policy, regulatory</w:t>
      </w:r>
      <w:r w:rsidR="00CA3592">
        <w:rPr>
          <w:rFonts w:ascii="Gill Sans MT" w:eastAsia="Times New Roman" w:hAnsi="Gill Sans MT" w:cs="Times New Roman"/>
          <w:sz w:val="24"/>
          <w:szCs w:val="24"/>
        </w:rPr>
        <w:t>,</w:t>
      </w:r>
      <w:r w:rsidR="000A06E8" w:rsidRPr="00B7602A">
        <w:rPr>
          <w:rFonts w:ascii="Gill Sans MT" w:eastAsia="Times New Roman" w:hAnsi="Gill Sans MT" w:cs="Times New Roman"/>
          <w:sz w:val="24"/>
          <w:szCs w:val="24"/>
        </w:rPr>
        <w:t xml:space="preserve"> and legislative reforms, private/public-public/private institutional reengineering</w:t>
      </w:r>
      <w:r w:rsidR="008C3A0B" w:rsidRPr="00B7602A">
        <w:rPr>
          <w:rFonts w:ascii="Gill Sans MT" w:eastAsia="Times New Roman" w:hAnsi="Gill Sans MT" w:cs="Times New Roman"/>
          <w:sz w:val="24"/>
          <w:szCs w:val="24"/>
        </w:rPr>
        <w:t xml:space="preserve"> of key services</w:t>
      </w:r>
      <w:r w:rsidR="00CB1227" w:rsidRPr="00B7602A">
        <w:rPr>
          <w:rFonts w:ascii="Gill Sans MT" w:eastAsia="Times New Roman" w:hAnsi="Gill Sans MT" w:cs="Times New Roman"/>
          <w:sz w:val="24"/>
          <w:szCs w:val="24"/>
        </w:rPr>
        <w:t xml:space="preserve"> </w:t>
      </w:r>
      <w:r w:rsidR="00CA3592">
        <w:rPr>
          <w:rFonts w:ascii="Gill Sans MT" w:eastAsia="Times New Roman" w:hAnsi="Gill Sans MT" w:cs="Times New Roman"/>
          <w:sz w:val="24"/>
          <w:szCs w:val="24"/>
        </w:rPr>
        <w:t>across</w:t>
      </w:r>
      <w:r w:rsidR="00CA3592" w:rsidRPr="00B7602A">
        <w:rPr>
          <w:rFonts w:ascii="Gill Sans MT" w:eastAsia="Times New Roman" w:hAnsi="Gill Sans MT" w:cs="Times New Roman"/>
          <w:sz w:val="24"/>
          <w:szCs w:val="24"/>
        </w:rPr>
        <w:t xml:space="preserve"> </w:t>
      </w:r>
      <w:r w:rsidR="00CB1227" w:rsidRPr="00B7602A">
        <w:rPr>
          <w:rFonts w:ascii="Gill Sans MT" w:eastAsia="Times New Roman" w:hAnsi="Gill Sans MT" w:cs="Times New Roman"/>
          <w:sz w:val="24"/>
          <w:szCs w:val="24"/>
        </w:rPr>
        <w:t xml:space="preserve">many fronts, </w:t>
      </w:r>
      <w:r w:rsidR="000A06E8" w:rsidRPr="00B7602A">
        <w:rPr>
          <w:rFonts w:ascii="Gill Sans MT" w:eastAsia="Times New Roman" w:hAnsi="Gill Sans MT" w:cs="Times New Roman"/>
          <w:sz w:val="24"/>
          <w:szCs w:val="24"/>
        </w:rPr>
        <w:t>and the public and private sector investments</w:t>
      </w:r>
      <w:r w:rsidR="00CA72AA" w:rsidRPr="00B7602A">
        <w:rPr>
          <w:rFonts w:ascii="Gill Sans MT" w:eastAsia="Times New Roman" w:hAnsi="Gill Sans MT" w:cs="Times New Roman"/>
          <w:sz w:val="24"/>
          <w:szCs w:val="24"/>
        </w:rPr>
        <w:t xml:space="preserve">. </w:t>
      </w:r>
      <w:r w:rsidR="00681935" w:rsidRPr="00B7602A">
        <w:rPr>
          <w:rFonts w:ascii="Gill Sans MT" w:eastAsia="Times New Roman" w:hAnsi="Gill Sans MT" w:cs="Times New Roman"/>
          <w:sz w:val="24"/>
          <w:szCs w:val="24"/>
        </w:rPr>
        <w:t xml:space="preserve">A further </w:t>
      </w:r>
      <w:r w:rsidR="00413411" w:rsidRPr="00B7602A">
        <w:rPr>
          <w:rFonts w:ascii="Gill Sans MT" w:eastAsia="Times New Roman" w:hAnsi="Gill Sans MT" w:cs="Times New Roman"/>
          <w:sz w:val="24"/>
          <w:szCs w:val="24"/>
        </w:rPr>
        <w:t>priority relates to</w:t>
      </w:r>
      <w:r w:rsidR="00681935" w:rsidRPr="00B7602A">
        <w:rPr>
          <w:rFonts w:ascii="Gill Sans MT" w:eastAsia="Times New Roman" w:hAnsi="Gill Sans MT" w:cs="Times New Roman"/>
          <w:sz w:val="24"/>
          <w:szCs w:val="24"/>
        </w:rPr>
        <w:t xml:space="preserve"> the </w:t>
      </w:r>
      <w:r w:rsidR="00C472BD" w:rsidRPr="00B7602A">
        <w:rPr>
          <w:rFonts w:ascii="Gill Sans MT" w:eastAsia="Times New Roman" w:hAnsi="Gill Sans MT" w:cs="Times New Roman"/>
          <w:sz w:val="24"/>
          <w:szCs w:val="24"/>
        </w:rPr>
        <w:t xml:space="preserve">systematic </w:t>
      </w:r>
      <w:r w:rsidR="00C472BD" w:rsidRPr="00B7602A">
        <w:rPr>
          <w:rFonts w:ascii="Gill Sans MT" w:eastAsia="Times New Roman" w:hAnsi="Gill Sans MT" w:cs="Times New Roman"/>
          <w:sz w:val="24"/>
          <w:szCs w:val="24"/>
        </w:rPr>
        <w:lastRenderedPageBreak/>
        <w:t>analysis</w:t>
      </w:r>
      <w:r w:rsidR="00681935" w:rsidRPr="00B7602A">
        <w:rPr>
          <w:rFonts w:ascii="Gill Sans MT" w:eastAsia="Times New Roman" w:hAnsi="Gill Sans MT" w:cs="Times New Roman"/>
          <w:sz w:val="24"/>
          <w:szCs w:val="24"/>
        </w:rPr>
        <w:t xml:space="preserve"> of international capital flow and </w:t>
      </w:r>
      <w:r w:rsidR="00CB1227" w:rsidRPr="00B7602A">
        <w:rPr>
          <w:rFonts w:ascii="Gill Sans MT" w:eastAsia="Times New Roman" w:hAnsi="Gill Sans MT" w:cs="Times New Roman"/>
          <w:sz w:val="24"/>
          <w:szCs w:val="24"/>
        </w:rPr>
        <w:t xml:space="preserve">the need for a keen </w:t>
      </w:r>
      <w:r w:rsidR="00681935" w:rsidRPr="00B7602A">
        <w:rPr>
          <w:rFonts w:ascii="Gill Sans MT" w:eastAsia="Times New Roman" w:hAnsi="Gill Sans MT" w:cs="Times New Roman"/>
          <w:sz w:val="24"/>
          <w:szCs w:val="24"/>
        </w:rPr>
        <w:t xml:space="preserve">awareness of </w:t>
      </w:r>
      <w:r w:rsidR="0030684C" w:rsidRPr="00B7602A">
        <w:rPr>
          <w:rFonts w:ascii="Gill Sans MT" w:eastAsia="Times New Roman" w:hAnsi="Gill Sans MT" w:cs="Times New Roman"/>
          <w:sz w:val="24"/>
          <w:szCs w:val="24"/>
        </w:rPr>
        <w:t xml:space="preserve">the new </w:t>
      </w:r>
      <w:r w:rsidR="00681935" w:rsidRPr="00B7602A">
        <w:rPr>
          <w:rFonts w:ascii="Gill Sans MT" w:eastAsia="Times New Roman" w:hAnsi="Gill Sans MT" w:cs="Times New Roman"/>
          <w:sz w:val="24"/>
          <w:szCs w:val="24"/>
        </w:rPr>
        <w:t xml:space="preserve">transportation </w:t>
      </w:r>
      <w:r w:rsidR="0030684C" w:rsidRPr="00B7602A">
        <w:rPr>
          <w:rFonts w:ascii="Gill Sans MT" w:eastAsia="Times New Roman" w:hAnsi="Gill Sans MT" w:cs="Times New Roman"/>
          <w:sz w:val="24"/>
          <w:szCs w:val="24"/>
        </w:rPr>
        <w:t xml:space="preserve">and </w:t>
      </w:r>
      <w:r w:rsidR="00681935" w:rsidRPr="00B7602A">
        <w:rPr>
          <w:rFonts w:ascii="Gill Sans MT" w:eastAsia="Times New Roman" w:hAnsi="Gill Sans MT" w:cs="Times New Roman"/>
          <w:sz w:val="24"/>
          <w:szCs w:val="24"/>
        </w:rPr>
        <w:t>communication</w:t>
      </w:r>
      <w:r w:rsidR="0030684C" w:rsidRPr="00B7602A">
        <w:rPr>
          <w:rFonts w:ascii="Gill Sans MT" w:eastAsia="Times New Roman" w:hAnsi="Gill Sans MT" w:cs="Times New Roman"/>
          <w:sz w:val="24"/>
          <w:szCs w:val="24"/>
        </w:rPr>
        <w:t xml:space="preserve"> </w:t>
      </w:r>
      <w:r w:rsidR="00A925D7" w:rsidRPr="00B7602A">
        <w:rPr>
          <w:rFonts w:ascii="Gill Sans MT" w:eastAsia="Times New Roman" w:hAnsi="Gill Sans MT" w:cs="Times New Roman"/>
          <w:sz w:val="24"/>
          <w:szCs w:val="24"/>
        </w:rPr>
        <w:t xml:space="preserve">systems and </w:t>
      </w:r>
      <w:r w:rsidR="0030684C" w:rsidRPr="00B7602A">
        <w:rPr>
          <w:rFonts w:ascii="Gill Sans MT" w:eastAsia="Times New Roman" w:hAnsi="Gill Sans MT" w:cs="Times New Roman"/>
          <w:sz w:val="24"/>
          <w:szCs w:val="24"/>
        </w:rPr>
        <w:t>technologies</w:t>
      </w:r>
      <w:r w:rsidR="00681935" w:rsidRPr="00B7602A">
        <w:rPr>
          <w:rFonts w:ascii="Gill Sans MT" w:eastAsia="Times New Roman" w:hAnsi="Gill Sans MT" w:cs="Times New Roman"/>
          <w:sz w:val="24"/>
          <w:szCs w:val="24"/>
        </w:rPr>
        <w:t xml:space="preserve">. </w:t>
      </w:r>
    </w:p>
    <w:p w14:paraId="794C80D5" w14:textId="26B586F2" w:rsidR="00AF5691" w:rsidRPr="00B7602A" w:rsidRDefault="001F015B" w:rsidP="0041781A">
      <w:pPr>
        <w:pStyle w:val="Heading2"/>
      </w:pPr>
      <w:bookmarkStart w:id="24" w:name="_Toc62225123"/>
      <w:bookmarkStart w:id="25" w:name="_Toc67247000"/>
      <w:r>
        <w:t>D.</w:t>
      </w:r>
      <w:r>
        <w:tab/>
      </w:r>
      <w:r w:rsidR="00C57E9B" w:rsidRPr="00B7602A">
        <w:t>Sectoral</w:t>
      </w:r>
      <w:r w:rsidR="001D42F2" w:rsidRPr="00B7602A">
        <w:t xml:space="preserve"> </w:t>
      </w:r>
      <w:r w:rsidR="0078542B" w:rsidRPr="00B7602A">
        <w:t>Support W</w:t>
      </w:r>
      <w:r w:rsidR="001D42F2" w:rsidRPr="00B7602A">
        <w:t>ithdraw</w:t>
      </w:r>
      <w:r w:rsidR="00AE76D2" w:rsidRPr="00B7602A">
        <w:t>n</w:t>
      </w:r>
      <w:r w:rsidR="001D42F2" w:rsidRPr="00B7602A">
        <w:t xml:space="preserve"> by </w:t>
      </w:r>
      <w:r w:rsidR="008C6FFF" w:rsidRPr="00B7602A">
        <w:t xml:space="preserve">USAID </w:t>
      </w:r>
      <w:r w:rsidR="00C57E9B" w:rsidRPr="00B7602A">
        <w:t>and D</w:t>
      </w:r>
      <w:r w:rsidR="008C6FFF" w:rsidRPr="00B7602A">
        <w:t>onor</w:t>
      </w:r>
      <w:r w:rsidR="00C57E9B" w:rsidRPr="00B7602A">
        <w:t xml:space="preserve"> Community</w:t>
      </w:r>
      <w:bookmarkEnd w:id="24"/>
      <w:bookmarkEnd w:id="25"/>
    </w:p>
    <w:p w14:paraId="46459C82" w14:textId="4FC25623" w:rsidR="00225C72" w:rsidRPr="00B7602A" w:rsidRDefault="00CA72AA" w:rsidP="00AF5691">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At this historic juncture, one </w:t>
      </w:r>
      <w:r w:rsidR="008C6FFF" w:rsidRPr="00B7602A">
        <w:rPr>
          <w:rFonts w:ascii="Gill Sans MT" w:eastAsia="Times New Roman" w:hAnsi="Gill Sans MT" w:cs="Times New Roman"/>
          <w:sz w:val="24"/>
          <w:szCs w:val="24"/>
        </w:rPr>
        <w:t>of the unintended consequences of the Washington Consensus requirements was that donors</w:t>
      </w:r>
      <w:r w:rsidR="004C3154">
        <w:rPr>
          <w:rFonts w:ascii="Gill Sans MT" w:eastAsia="Times New Roman" w:hAnsi="Gill Sans MT" w:cs="Times New Roman"/>
          <w:sz w:val="24"/>
          <w:szCs w:val="24"/>
        </w:rPr>
        <w:t>—</w:t>
      </w:r>
      <w:r w:rsidR="008C6FFF" w:rsidRPr="00B7602A">
        <w:rPr>
          <w:rFonts w:ascii="Gill Sans MT" w:eastAsia="Times New Roman" w:hAnsi="Gill Sans MT" w:cs="Times New Roman"/>
          <w:sz w:val="24"/>
          <w:szCs w:val="24"/>
        </w:rPr>
        <w:t>such as USAID</w:t>
      </w:r>
      <w:r w:rsidR="004C3154">
        <w:rPr>
          <w:rFonts w:ascii="Gill Sans MT" w:eastAsia="Times New Roman" w:hAnsi="Gill Sans MT" w:cs="Times New Roman"/>
          <w:sz w:val="24"/>
          <w:szCs w:val="24"/>
        </w:rPr>
        <w:t>,</w:t>
      </w:r>
      <w:r w:rsidR="00162F63" w:rsidRPr="00B7602A">
        <w:rPr>
          <w:rFonts w:ascii="Gill Sans MT" w:eastAsia="Times New Roman" w:hAnsi="Gill Sans MT" w:cs="Times New Roman"/>
          <w:sz w:val="24"/>
          <w:szCs w:val="24"/>
        </w:rPr>
        <w:t xml:space="preserve"> who </w:t>
      </w:r>
      <w:r w:rsidR="00C57E9B" w:rsidRPr="00B7602A">
        <w:rPr>
          <w:rFonts w:ascii="Gill Sans MT" w:eastAsia="Times New Roman" w:hAnsi="Gill Sans MT" w:cs="Times New Roman"/>
          <w:sz w:val="24"/>
          <w:szCs w:val="24"/>
        </w:rPr>
        <w:t xml:space="preserve">for decades had been the largest </w:t>
      </w:r>
      <w:r w:rsidR="0040374C" w:rsidRPr="00B7602A">
        <w:rPr>
          <w:rFonts w:ascii="Gill Sans MT" w:eastAsia="Times New Roman" w:hAnsi="Gill Sans MT" w:cs="Times New Roman"/>
          <w:sz w:val="24"/>
          <w:szCs w:val="24"/>
        </w:rPr>
        <w:t xml:space="preserve">sector </w:t>
      </w:r>
      <w:r w:rsidR="00C57E9B" w:rsidRPr="00B7602A">
        <w:rPr>
          <w:rFonts w:ascii="Gill Sans MT" w:eastAsia="Times New Roman" w:hAnsi="Gill Sans MT" w:cs="Times New Roman"/>
          <w:sz w:val="24"/>
          <w:szCs w:val="24"/>
        </w:rPr>
        <w:t>donor</w:t>
      </w:r>
      <w:r w:rsidR="004C3154">
        <w:rPr>
          <w:rFonts w:ascii="Gill Sans MT" w:eastAsia="Times New Roman" w:hAnsi="Gill Sans MT" w:cs="Times New Roman"/>
          <w:sz w:val="24"/>
          <w:szCs w:val="24"/>
        </w:rPr>
        <w:t>—</w:t>
      </w:r>
      <w:r w:rsidR="0097154C" w:rsidRPr="00B7602A">
        <w:rPr>
          <w:rFonts w:ascii="Gill Sans MT" w:eastAsia="Times New Roman" w:hAnsi="Gill Sans MT" w:cs="Times New Roman"/>
          <w:sz w:val="24"/>
          <w:szCs w:val="24"/>
        </w:rPr>
        <w:t xml:space="preserve">abruptly </w:t>
      </w:r>
      <w:r w:rsidR="008C6FFF" w:rsidRPr="00B7602A">
        <w:rPr>
          <w:rFonts w:ascii="Gill Sans MT" w:eastAsia="Times New Roman" w:hAnsi="Gill Sans MT" w:cs="Times New Roman"/>
          <w:sz w:val="24"/>
          <w:szCs w:val="24"/>
        </w:rPr>
        <w:t>reduced</w:t>
      </w:r>
      <w:r w:rsidR="00FD728F" w:rsidRPr="00B7602A">
        <w:rPr>
          <w:rFonts w:ascii="Gill Sans MT" w:eastAsia="Times New Roman" w:hAnsi="Gill Sans MT" w:cs="Times New Roman"/>
          <w:sz w:val="24"/>
          <w:szCs w:val="24"/>
        </w:rPr>
        <w:t xml:space="preserve"> funding</w:t>
      </w:r>
      <w:r w:rsidR="008C6FFF" w:rsidRPr="00B7602A">
        <w:rPr>
          <w:rFonts w:ascii="Gill Sans MT" w:eastAsia="Times New Roman" w:hAnsi="Gill Sans MT" w:cs="Times New Roman"/>
          <w:sz w:val="24"/>
          <w:szCs w:val="24"/>
        </w:rPr>
        <w:t xml:space="preserve"> for agricultural and rural development</w:t>
      </w:r>
      <w:r w:rsidR="001D42F2" w:rsidRPr="00B7602A">
        <w:rPr>
          <w:rFonts w:ascii="Gill Sans MT" w:eastAsia="Times New Roman" w:hAnsi="Gill Sans MT" w:cs="Times New Roman"/>
          <w:sz w:val="24"/>
          <w:szCs w:val="24"/>
        </w:rPr>
        <w:t xml:space="preserve">. </w:t>
      </w:r>
      <w:r w:rsidR="008C6FFF" w:rsidRPr="00B7602A">
        <w:rPr>
          <w:rFonts w:ascii="Gill Sans MT" w:eastAsia="Times New Roman" w:hAnsi="Gill Sans MT" w:cs="Times New Roman"/>
          <w:sz w:val="24"/>
          <w:szCs w:val="24"/>
        </w:rPr>
        <w:t>From the mid</w:t>
      </w:r>
      <w:r w:rsidR="004C3154">
        <w:rPr>
          <w:rFonts w:ascii="Gill Sans MT" w:eastAsia="Times New Roman" w:hAnsi="Gill Sans MT" w:cs="Times New Roman"/>
          <w:sz w:val="24"/>
          <w:szCs w:val="24"/>
        </w:rPr>
        <w:t xml:space="preserve"> </w:t>
      </w:r>
      <w:r w:rsidR="008C6FFF" w:rsidRPr="00B7602A">
        <w:rPr>
          <w:rFonts w:ascii="Gill Sans MT" w:eastAsia="Times New Roman" w:hAnsi="Gill Sans MT" w:cs="Times New Roman"/>
          <w:sz w:val="24"/>
          <w:szCs w:val="24"/>
        </w:rPr>
        <w:t>1980s to 2006, total donor sector support to agriculture declined from $10 billion to $6 billion.</w:t>
      </w:r>
      <w:r w:rsidR="004C3154">
        <w:rPr>
          <w:rFonts w:ascii="Gill Sans MT" w:eastAsia="Times New Roman" w:hAnsi="Gill Sans MT" w:cs="Times New Roman"/>
          <w:sz w:val="24"/>
          <w:szCs w:val="24"/>
        </w:rPr>
        <w:t xml:space="preserve"> </w:t>
      </w:r>
      <w:r w:rsidR="008C6FFF" w:rsidRPr="00B7602A">
        <w:rPr>
          <w:rFonts w:ascii="Gill Sans MT" w:eastAsia="Times New Roman" w:hAnsi="Gill Sans MT" w:cs="Times New Roman"/>
          <w:sz w:val="24"/>
          <w:szCs w:val="24"/>
        </w:rPr>
        <w:t>USAID’s budget</w:t>
      </w:r>
      <w:r w:rsidR="0040374C" w:rsidRPr="00B7602A">
        <w:rPr>
          <w:rFonts w:ascii="Gill Sans MT" w:eastAsia="Times New Roman" w:hAnsi="Gill Sans MT" w:cs="Times New Roman"/>
          <w:sz w:val="24"/>
          <w:szCs w:val="24"/>
        </w:rPr>
        <w:t xml:space="preserve"> </w:t>
      </w:r>
      <w:r w:rsidR="008C6FFF" w:rsidRPr="00B7602A">
        <w:rPr>
          <w:rFonts w:ascii="Gill Sans MT" w:eastAsia="Times New Roman" w:hAnsi="Gill Sans MT" w:cs="Times New Roman"/>
          <w:sz w:val="24"/>
          <w:szCs w:val="24"/>
        </w:rPr>
        <w:t>was disproportionately</w:t>
      </w:r>
      <w:r w:rsidR="00FD728F" w:rsidRPr="00B7602A">
        <w:rPr>
          <w:rFonts w:ascii="Gill Sans MT" w:eastAsia="Times New Roman" w:hAnsi="Gill Sans MT" w:cs="Times New Roman"/>
          <w:sz w:val="24"/>
          <w:szCs w:val="24"/>
        </w:rPr>
        <w:t xml:space="preserve"> cut </w:t>
      </w:r>
      <w:r w:rsidR="008C6FFF" w:rsidRPr="00B7602A">
        <w:rPr>
          <w:rFonts w:ascii="Gill Sans MT" w:eastAsia="Times New Roman" w:hAnsi="Gill Sans MT" w:cs="Times New Roman"/>
          <w:sz w:val="24"/>
          <w:szCs w:val="24"/>
        </w:rPr>
        <w:t>from 26</w:t>
      </w:r>
      <w:r w:rsidR="00992F40">
        <w:rPr>
          <w:rFonts w:ascii="Gill Sans MT" w:eastAsia="Times New Roman" w:hAnsi="Gill Sans MT" w:cs="Times New Roman"/>
          <w:sz w:val="24"/>
          <w:szCs w:val="24"/>
        </w:rPr>
        <w:t> </w:t>
      </w:r>
      <w:r w:rsidR="004C3154">
        <w:rPr>
          <w:rFonts w:ascii="Gill Sans MT" w:eastAsia="Times New Roman" w:hAnsi="Gill Sans MT" w:cs="Times New Roman"/>
          <w:sz w:val="24"/>
          <w:szCs w:val="24"/>
        </w:rPr>
        <w:t>percent</w:t>
      </w:r>
      <w:r w:rsidR="008C6FFF" w:rsidRPr="00B7602A">
        <w:rPr>
          <w:rFonts w:ascii="Gill Sans MT" w:eastAsia="Times New Roman" w:hAnsi="Gill Sans MT" w:cs="Times New Roman"/>
          <w:sz w:val="24"/>
          <w:szCs w:val="24"/>
        </w:rPr>
        <w:t xml:space="preserve"> of </w:t>
      </w:r>
      <w:r w:rsidR="004C3154">
        <w:rPr>
          <w:rFonts w:ascii="Gill Sans MT" w:eastAsia="Times New Roman" w:hAnsi="Gill Sans MT" w:cs="Times New Roman"/>
          <w:sz w:val="24"/>
          <w:szCs w:val="24"/>
        </w:rPr>
        <w:t xml:space="preserve">the Agency’s </w:t>
      </w:r>
      <w:r w:rsidR="008C6FFF" w:rsidRPr="00B7602A">
        <w:rPr>
          <w:rFonts w:ascii="Gill Sans MT" w:eastAsia="Times New Roman" w:hAnsi="Gill Sans MT" w:cs="Times New Roman"/>
          <w:sz w:val="24"/>
          <w:szCs w:val="24"/>
        </w:rPr>
        <w:t>total budget to 2</w:t>
      </w:r>
      <w:r w:rsidR="00992F40">
        <w:rPr>
          <w:rFonts w:ascii="Gill Sans MT" w:eastAsia="Times New Roman" w:hAnsi="Gill Sans MT" w:cs="Times New Roman"/>
          <w:sz w:val="24"/>
          <w:szCs w:val="24"/>
        </w:rPr>
        <w:t xml:space="preserve"> </w:t>
      </w:r>
      <w:r w:rsidR="004C3154">
        <w:rPr>
          <w:rFonts w:ascii="Gill Sans MT" w:eastAsia="Times New Roman" w:hAnsi="Gill Sans MT" w:cs="Times New Roman"/>
          <w:sz w:val="24"/>
          <w:szCs w:val="24"/>
        </w:rPr>
        <w:t>percent</w:t>
      </w:r>
      <w:r w:rsidR="00A925D7" w:rsidRPr="00B7602A">
        <w:rPr>
          <w:rFonts w:ascii="Gill Sans MT" w:eastAsia="Times New Roman" w:hAnsi="Gill Sans MT" w:cs="Times New Roman"/>
          <w:sz w:val="24"/>
          <w:szCs w:val="24"/>
        </w:rPr>
        <w:t>.</w:t>
      </w:r>
    </w:p>
    <w:p w14:paraId="42AB984E" w14:textId="2B4E7EFE" w:rsidR="00BC1895" w:rsidRPr="00B7602A" w:rsidRDefault="00BC1895" w:rsidP="00AF5691">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On the staffing front, </w:t>
      </w:r>
      <w:r w:rsidR="0062084C" w:rsidRPr="00B7602A">
        <w:rPr>
          <w:rFonts w:ascii="Gill Sans MT" w:eastAsia="Times New Roman" w:hAnsi="Gill Sans MT" w:cs="Times New Roman"/>
          <w:sz w:val="24"/>
          <w:szCs w:val="24"/>
        </w:rPr>
        <w:t xml:space="preserve">by </w:t>
      </w:r>
      <w:r w:rsidR="00FD728F" w:rsidRPr="00B7602A">
        <w:rPr>
          <w:rFonts w:ascii="Gill Sans MT" w:eastAsia="Times New Roman" w:hAnsi="Gill Sans MT" w:cs="Times New Roman"/>
          <w:sz w:val="24"/>
          <w:szCs w:val="24"/>
        </w:rPr>
        <w:t>2005</w:t>
      </w:r>
      <w:r w:rsidR="0062084C" w:rsidRPr="00B7602A">
        <w:rPr>
          <w:rFonts w:ascii="Gill Sans MT" w:eastAsia="Times New Roman" w:hAnsi="Gill Sans MT" w:cs="Times New Roman"/>
          <w:sz w:val="24"/>
          <w:szCs w:val="24"/>
        </w:rPr>
        <w:t>,</w:t>
      </w:r>
      <w:r w:rsidR="00FD728F" w:rsidRPr="00B7602A">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USAID’s highly regarded sector technical and program management staff</w:t>
      </w:r>
      <w:r w:rsidR="00FD728F" w:rsidRPr="00B7602A">
        <w:rPr>
          <w:rFonts w:ascii="Gill Sans MT" w:eastAsia="Times New Roman" w:hAnsi="Gill Sans MT" w:cs="Times New Roman"/>
          <w:sz w:val="24"/>
          <w:szCs w:val="24"/>
        </w:rPr>
        <w:t>, once</w:t>
      </w:r>
      <w:r w:rsidRPr="00B7602A">
        <w:rPr>
          <w:rFonts w:ascii="Gill Sans MT" w:eastAsia="Times New Roman" w:hAnsi="Gill Sans MT" w:cs="Times New Roman"/>
          <w:sz w:val="24"/>
          <w:szCs w:val="24"/>
        </w:rPr>
        <w:t xml:space="preserve"> USAID’s largest technical cadre, had less than 2</w:t>
      </w:r>
      <w:r w:rsidR="00992F40">
        <w:rPr>
          <w:rFonts w:ascii="Gill Sans MT" w:eastAsia="Times New Roman" w:hAnsi="Gill Sans MT" w:cs="Times New Roman"/>
          <w:sz w:val="24"/>
          <w:szCs w:val="24"/>
        </w:rPr>
        <w:t> </w:t>
      </w:r>
      <w:r w:rsidR="004C3154">
        <w:rPr>
          <w:rFonts w:ascii="Gill Sans MT" w:eastAsia="Times New Roman" w:hAnsi="Gill Sans MT" w:cs="Times New Roman"/>
          <w:sz w:val="24"/>
          <w:szCs w:val="24"/>
        </w:rPr>
        <w:t>percent</w:t>
      </w:r>
      <w:r w:rsidRPr="00B7602A">
        <w:rPr>
          <w:rFonts w:ascii="Gill Sans MT" w:eastAsia="Times New Roman" w:hAnsi="Gill Sans MT" w:cs="Times New Roman"/>
          <w:sz w:val="24"/>
          <w:szCs w:val="24"/>
        </w:rPr>
        <w:t xml:space="preserve"> of </w:t>
      </w:r>
      <w:r w:rsidR="00FD728F" w:rsidRPr="00B7602A">
        <w:rPr>
          <w:rFonts w:ascii="Gill Sans MT" w:eastAsia="Times New Roman" w:hAnsi="Gill Sans MT" w:cs="Times New Roman"/>
          <w:sz w:val="24"/>
          <w:szCs w:val="24"/>
        </w:rPr>
        <w:t>the Agency’s</w:t>
      </w:r>
      <w:r w:rsidRPr="00B7602A">
        <w:rPr>
          <w:rFonts w:ascii="Gill Sans MT" w:eastAsia="Times New Roman" w:hAnsi="Gill Sans MT" w:cs="Times New Roman"/>
          <w:sz w:val="24"/>
          <w:szCs w:val="24"/>
        </w:rPr>
        <w:t xml:space="preserve"> total staff</w:t>
      </w:r>
      <w:r w:rsidR="00744AC7" w:rsidRPr="00B7602A">
        <w:rPr>
          <w:rFonts w:ascii="Gill Sans MT" w:eastAsia="Times New Roman" w:hAnsi="Gill Sans MT" w:cs="Times New Roman"/>
          <w:sz w:val="24"/>
          <w:szCs w:val="24"/>
        </w:rPr>
        <w:t xml:space="preserve">. Although </w:t>
      </w:r>
      <w:r w:rsidR="0062084C" w:rsidRPr="00B7602A">
        <w:rPr>
          <w:rFonts w:ascii="Gill Sans MT" w:eastAsia="Times New Roman" w:hAnsi="Gill Sans MT" w:cs="Times New Roman"/>
          <w:sz w:val="24"/>
          <w:szCs w:val="24"/>
        </w:rPr>
        <w:t xml:space="preserve">Agriculture-related staffing </w:t>
      </w:r>
      <w:r w:rsidR="004C3154">
        <w:rPr>
          <w:rFonts w:ascii="Gill Sans MT" w:eastAsia="Times New Roman" w:hAnsi="Gill Sans MT" w:cs="Times New Roman"/>
          <w:sz w:val="24"/>
          <w:szCs w:val="24"/>
        </w:rPr>
        <w:t xml:space="preserve">rebounded </w:t>
      </w:r>
      <w:r w:rsidR="0078542B" w:rsidRPr="00B7602A">
        <w:rPr>
          <w:rFonts w:ascii="Gill Sans MT" w:eastAsia="Times New Roman" w:hAnsi="Gill Sans MT" w:cs="Times New Roman"/>
          <w:sz w:val="24"/>
          <w:szCs w:val="24"/>
        </w:rPr>
        <w:t>slightly</w:t>
      </w:r>
      <w:r w:rsidR="0062084C" w:rsidRPr="00B7602A">
        <w:rPr>
          <w:rFonts w:ascii="Gill Sans MT" w:eastAsia="Times New Roman" w:hAnsi="Gill Sans MT" w:cs="Times New Roman"/>
          <w:sz w:val="24"/>
          <w:szCs w:val="24"/>
        </w:rPr>
        <w:t xml:space="preserve"> </w:t>
      </w:r>
      <w:r w:rsidR="00CB1227" w:rsidRPr="00B7602A">
        <w:rPr>
          <w:rFonts w:ascii="Gill Sans MT" w:eastAsia="Times New Roman" w:hAnsi="Gill Sans MT" w:cs="Times New Roman"/>
          <w:sz w:val="24"/>
          <w:szCs w:val="24"/>
        </w:rPr>
        <w:t xml:space="preserve">in </w:t>
      </w:r>
      <w:r w:rsidR="0062084C" w:rsidRPr="00B7602A">
        <w:rPr>
          <w:rFonts w:ascii="Gill Sans MT" w:eastAsia="Times New Roman" w:hAnsi="Gill Sans MT" w:cs="Times New Roman"/>
          <w:sz w:val="24"/>
          <w:szCs w:val="24"/>
        </w:rPr>
        <w:t>2010,</w:t>
      </w:r>
      <w:r w:rsidR="0040374C" w:rsidRPr="00B7602A">
        <w:rPr>
          <w:rFonts w:ascii="Gill Sans MT" w:eastAsia="Times New Roman" w:hAnsi="Gill Sans MT" w:cs="Times New Roman"/>
          <w:sz w:val="24"/>
          <w:szCs w:val="24"/>
        </w:rPr>
        <w:t xml:space="preserve"> due to increased funding for </w:t>
      </w:r>
      <w:r w:rsidR="00744AC7" w:rsidRPr="00B7602A">
        <w:rPr>
          <w:rFonts w:ascii="Gill Sans MT" w:eastAsia="Times New Roman" w:hAnsi="Gill Sans MT" w:cs="Times New Roman"/>
          <w:sz w:val="24"/>
          <w:szCs w:val="24"/>
        </w:rPr>
        <w:t>agriculture under</w:t>
      </w:r>
      <w:r w:rsidR="0040374C" w:rsidRPr="00B7602A">
        <w:rPr>
          <w:rFonts w:ascii="Gill Sans MT" w:eastAsia="Times New Roman" w:hAnsi="Gill Sans MT" w:cs="Times New Roman"/>
          <w:sz w:val="24"/>
          <w:szCs w:val="24"/>
        </w:rPr>
        <w:t xml:space="preserve"> the </w:t>
      </w:r>
      <w:r w:rsidR="004C3154">
        <w:rPr>
          <w:rFonts w:ascii="Gill Sans MT" w:eastAsia="Times New Roman" w:hAnsi="Gill Sans MT" w:cs="Times New Roman"/>
          <w:sz w:val="24"/>
          <w:szCs w:val="24"/>
        </w:rPr>
        <w:t>Feed the Future</w:t>
      </w:r>
      <w:r w:rsidR="004C3154" w:rsidRPr="00B7602A">
        <w:rPr>
          <w:rFonts w:ascii="Gill Sans MT" w:eastAsia="Times New Roman" w:hAnsi="Gill Sans MT" w:cs="Times New Roman"/>
          <w:sz w:val="24"/>
          <w:szCs w:val="24"/>
        </w:rPr>
        <w:t xml:space="preserve"> Initiative</w:t>
      </w:r>
      <w:r w:rsidR="004848E7" w:rsidRPr="00B7602A">
        <w:rPr>
          <w:rFonts w:ascii="Gill Sans MT" w:eastAsia="Times New Roman" w:hAnsi="Gill Sans MT" w:cs="Times New Roman"/>
          <w:sz w:val="24"/>
          <w:szCs w:val="24"/>
        </w:rPr>
        <w:t>,</w:t>
      </w:r>
      <w:r w:rsidR="0040374C" w:rsidRPr="00B7602A">
        <w:rPr>
          <w:rFonts w:ascii="Gill Sans MT" w:eastAsia="Times New Roman" w:hAnsi="Gill Sans MT" w:cs="Times New Roman"/>
          <w:sz w:val="24"/>
          <w:szCs w:val="24"/>
        </w:rPr>
        <w:t xml:space="preserve"> </w:t>
      </w:r>
      <w:r w:rsidR="00147A5F" w:rsidRPr="00B7602A">
        <w:rPr>
          <w:rFonts w:ascii="Gill Sans MT" w:eastAsia="Times New Roman" w:hAnsi="Gill Sans MT" w:cs="Times New Roman"/>
          <w:sz w:val="24"/>
          <w:szCs w:val="24"/>
        </w:rPr>
        <w:t>albeit to a small number of countries</w:t>
      </w:r>
      <w:r w:rsidR="00CA72AA" w:rsidRPr="00B7602A">
        <w:rPr>
          <w:rFonts w:ascii="Gill Sans MT" w:eastAsia="Times New Roman" w:hAnsi="Gill Sans MT" w:cs="Times New Roman"/>
          <w:sz w:val="24"/>
          <w:szCs w:val="24"/>
        </w:rPr>
        <w:t xml:space="preserve"> (19</w:t>
      </w:r>
      <w:r w:rsidR="00AA142F" w:rsidRPr="00B7602A">
        <w:rPr>
          <w:rFonts w:ascii="Gill Sans MT" w:eastAsia="Times New Roman" w:hAnsi="Gill Sans MT" w:cs="Times New Roman"/>
          <w:sz w:val="24"/>
          <w:szCs w:val="24"/>
        </w:rPr>
        <w:t xml:space="preserve"> </w:t>
      </w:r>
      <w:r w:rsidR="004C3154">
        <w:rPr>
          <w:rFonts w:ascii="Gill Sans MT" w:eastAsia="Times New Roman" w:hAnsi="Gill Sans MT" w:cs="Times New Roman"/>
          <w:sz w:val="24"/>
          <w:szCs w:val="24"/>
        </w:rPr>
        <w:t xml:space="preserve">countries, </w:t>
      </w:r>
      <w:r w:rsidR="00AA142F" w:rsidRPr="00B7602A">
        <w:rPr>
          <w:rFonts w:ascii="Gill Sans MT" w:eastAsia="Times New Roman" w:hAnsi="Gill Sans MT" w:cs="Times New Roman"/>
          <w:sz w:val="24"/>
          <w:szCs w:val="24"/>
        </w:rPr>
        <w:t>worldwide</w:t>
      </w:r>
      <w:r w:rsidR="00CA72AA" w:rsidRPr="00B7602A">
        <w:rPr>
          <w:rFonts w:ascii="Gill Sans MT" w:eastAsia="Times New Roman" w:hAnsi="Gill Sans MT" w:cs="Times New Roman"/>
          <w:sz w:val="24"/>
          <w:szCs w:val="24"/>
        </w:rPr>
        <w:t>)</w:t>
      </w:r>
      <w:r w:rsidR="0062084C" w:rsidRPr="00B7602A">
        <w:rPr>
          <w:rFonts w:ascii="Gill Sans MT" w:eastAsia="Times New Roman" w:hAnsi="Gill Sans MT" w:cs="Times New Roman"/>
          <w:sz w:val="24"/>
          <w:szCs w:val="24"/>
        </w:rPr>
        <w:t>, this younger</w:t>
      </w:r>
      <w:r w:rsidR="00CA72AA" w:rsidRPr="00B7602A">
        <w:rPr>
          <w:rFonts w:ascii="Gill Sans MT" w:eastAsia="Times New Roman" w:hAnsi="Gill Sans MT" w:cs="Times New Roman"/>
          <w:sz w:val="24"/>
          <w:szCs w:val="24"/>
        </w:rPr>
        <w:t xml:space="preserve"> cadre lacked awareness</w:t>
      </w:r>
      <w:r w:rsidR="0062084C" w:rsidRPr="00B7602A">
        <w:rPr>
          <w:rFonts w:ascii="Gill Sans MT" w:eastAsia="Times New Roman" w:hAnsi="Gill Sans MT" w:cs="Times New Roman"/>
          <w:sz w:val="24"/>
          <w:szCs w:val="24"/>
        </w:rPr>
        <w:t xml:space="preserve"> and/or adequate understanding</w:t>
      </w:r>
      <w:r w:rsidR="00CA72AA" w:rsidRPr="00B7602A">
        <w:rPr>
          <w:rFonts w:ascii="Gill Sans MT" w:eastAsia="Times New Roman" w:hAnsi="Gill Sans MT" w:cs="Times New Roman"/>
          <w:sz w:val="24"/>
          <w:szCs w:val="24"/>
        </w:rPr>
        <w:t xml:space="preserve"> of the altered strategic and institutional environment</w:t>
      </w:r>
      <w:r w:rsidR="00CB1227" w:rsidRPr="00B7602A">
        <w:rPr>
          <w:rFonts w:ascii="Gill Sans MT" w:eastAsia="Times New Roman" w:hAnsi="Gill Sans MT" w:cs="Times New Roman"/>
          <w:sz w:val="24"/>
          <w:szCs w:val="24"/>
        </w:rPr>
        <w:t>s</w:t>
      </w:r>
      <w:r w:rsidR="00CA72AA" w:rsidRPr="00B7602A">
        <w:rPr>
          <w:rFonts w:ascii="Gill Sans MT" w:eastAsia="Times New Roman" w:hAnsi="Gill Sans MT" w:cs="Times New Roman"/>
          <w:sz w:val="24"/>
          <w:szCs w:val="24"/>
        </w:rPr>
        <w:t xml:space="preserve"> and how best</w:t>
      </w:r>
      <w:r w:rsidR="0062084C" w:rsidRPr="00B7602A">
        <w:rPr>
          <w:rFonts w:ascii="Gill Sans MT" w:eastAsia="Times New Roman" w:hAnsi="Gill Sans MT" w:cs="Times New Roman"/>
          <w:sz w:val="24"/>
          <w:szCs w:val="24"/>
        </w:rPr>
        <w:t xml:space="preserve"> to </w:t>
      </w:r>
      <w:r w:rsidR="00CB1227" w:rsidRPr="00B7602A">
        <w:rPr>
          <w:rFonts w:ascii="Gill Sans MT" w:eastAsia="Times New Roman" w:hAnsi="Gill Sans MT" w:cs="Times New Roman"/>
          <w:sz w:val="24"/>
          <w:szCs w:val="24"/>
        </w:rPr>
        <w:t xml:space="preserve">more appropriately </w:t>
      </w:r>
      <w:r w:rsidR="005B3AF4" w:rsidRPr="00B7602A">
        <w:rPr>
          <w:rFonts w:ascii="Gill Sans MT" w:eastAsia="Times New Roman" w:hAnsi="Gill Sans MT" w:cs="Times New Roman"/>
          <w:sz w:val="24"/>
          <w:szCs w:val="24"/>
        </w:rPr>
        <w:t>position US</w:t>
      </w:r>
      <w:r w:rsidR="00CA72AA" w:rsidRPr="00B7602A">
        <w:rPr>
          <w:rFonts w:ascii="Gill Sans MT" w:eastAsia="Times New Roman" w:hAnsi="Gill Sans MT" w:cs="Times New Roman"/>
          <w:sz w:val="24"/>
          <w:szCs w:val="24"/>
        </w:rPr>
        <w:t>AID</w:t>
      </w:r>
      <w:r w:rsidR="0062084C" w:rsidRPr="00B7602A">
        <w:rPr>
          <w:rFonts w:ascii="Gill Sans MT" w:eastAsia="Times New Roman" w:hAnsi="Gill Sans MT" w:cs="Times New Roman"/>
          <w:sz w:val="24"/>
          <w:szCs w:val="24"/>
        </w:rPr>
        <w:t xml:space="preserve"> to respond to the new era challenges</w:t>
      </w:r>
      <w:r w:rsidR="00CB1227" w:rsidRPr="00B7602A">
        <w:rPr>
          <w:rFonts w:ascii="Gill Sans MT" w:eastAsia="Times New Roman" w:hAnsi="Gill Sans MT" w:cs="Times New Roman"/>
          <w:sz w:val="24"/>
          <w:szCs w:val="24"/>
        </w:rPr>
        <w:t xml:space="preserve"> and opportunities </w:t>
      </w:r>
      <w:r w:rsidR="004C3154">
        <w:rPr>
          <w:rFonts w:ascii="Gill Sans MT" w:eastAsia="Times New Roman" w:hAnsi="Gill Sans MT" w:cs="Times New Roman"/>
          <w:sz w:val="24"/>
          <w:szCs w:val="24"/>
        </w:rPr>
        <w:t>Globalization</w:t>
      </w:r>
      <w:r w:rsidR="004C3154" w:rsidRPr="00B7602A">
        <w:rPr>
          <w:rFonts w:ascii="Gill Sans MT" w:eastAsia="Times New Roman" w:hAnsi="Gill Sans MT" w:cs="Times New Roman"/>
          <w:sz w:val="24"/>
          <w:szCs w:val="24"/>
        </w:rPr>
        <w:t xml:space="preserve"> </w:t>
      </w:r>
      <w:r w:rsidR="00CB1227" w:rsidRPr="00B7602A">
        <w:rPr>
          <w:rFonts w:ascii="Gill Sans MT" w:eastAsia="Times New Roman" w:hAnsi="Gill Sans MT" w:cs="Times New Roman"/>
          <w:sz w:val="24"/>
          <w:szCs w:val="24"/>
        </w:rPr>
        <w:t>presented.</w:t>
      </w:r>
    </w:p>
    <w:p w14:paraId="614AE59B" w14:textId="707E197C" w:rsidR="00A925D7" w:rsidRPr="00B7602A" w:rsidRDefault="00225C72" w:rsidP="00AF5691">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From </w:t>
      </w:r>
      <w:r w:rsidR="00BC1895" w:rsidRPr="00B7602A">
        <w:rPr>
          <w:rFonts w:ascii="Gill Sans MT" w:eastAsia="Times New Roman" w:hAnsi="Gill Sans MT" w:cs="Times New Roman"/>
          <w:sz w:val="24"/>
          <w:szCs w:val="24"/>
        </w:rPr>
        <w:t>t</w:t>
      </w:r>
      <w:r w:rsidR="00C57E9B" w:rsidRPr="00B7602A">
        <w:rPr>
          <w:rFonts w:ascii="Gill Sans MT" w:eastAsia="Times New Roman" w:hAnsi="Gill Sans MT" w:cs="Times New Roman"/>
          <w:sz w:val="24"/>
          <w:szCs w:val="24"/>
        </w:rPr>
        <w:t>he mid</w:t>
      </w:r>
      <w:r w:rsidR="004C3154">
        <w:rPr>
          <w:rFonts w:ascii="Gill Sans MT" w:eastAsia="Times New Roman" w:hAnsi="Gill Sans MT" w:cs="Times New Roman"/>
          <w:sz w:val="24"/>
          <w:szCs w:val="24"/>
        </w:rPr>
        <w:t xml:space="preserve"> 19</w:t>
      </w:r>
      <w:r w:rsidR="00C57E9B" w:rsidRPr="00B7602A">
        <w:rPr>
          <w:rFonts w:ascii="Gill Sans MT" w:eastAsia="Times New Roman" w:hAnsi="Gill Sans MT" w:cs="Times New Roman"/>
          <w:sz w:val="24"/>
          <w:szCs w:val="24"/>
        </w:rPr>
        <w:t>60s to the mid</w:t>
      </w:r>
      <w:r w:rsidR="004C3154">
        <w:rPr>
          <w:rFonts w:ascii="Gill Sans MT" w:eastAsia="Times New Roman" w:hAnsi="Gill Sans MT" w:cs="Times New Roman"/>
          <w:sz w:val="24"/>
          <w:szCs w:val="24"/>
        </w:rPr>
        <w:t xml:space="preserve"> 19</w:t>
      </w:r>
      <w:r w:rsidR="00C57E9B" w:rsidRPr="00B7602A">
        <w:rPr>
          <w:rFonts w:ascii="Gill Sans MT" w:eastAsia="Times New Roman" w:hAnsi="Gill Sans MT" w:cs="Times New Roman"/>
          <w:sz w:val="24"/>
          <w:szCs w:val="24"/>
        </w:rPr>
        <w:t>80s</w:t>
      </w:r>
      <w:r w:rsidR="001D5D7D" w:rsidRPr="00B7602A">
        <w:rPr>
          <w:rFonts w:ascii="Gill Sans MT" w:eastAsia="Times New Roman" w:hAnsi="Gill Sans MT" w:cs="Times New Roman"/>
          <w:sz w:val="24"/>
          <w:szCs w:val="24"/>
        </w:rPr>
        <w:t xml:space="preserve">, </w:t>
      </w:r>
      <w:r w:rsidR="007F081F" w:rsidRPr="00B7602A">
        <w:rPr>
          <w:rFonts w:ascii="Gill Sans MT" w:eastAsia="Times New Roman" w:hAnsi="Gill Sans MT" w:cs="Times New Roman"/>
          <w:sz w:val="24"/>
          <w:szCs w:val="24"/>
        </w:rPr>
        <w:t xml:space="preserve">USAID’s Agriculture and Rural Development (ARD) program </w:t>
      </w:r>
      <w:r w:rsidR="00C57E9B" w:rsidRPr="00B7602A">
        <w:rPr>
          <w:rFonts w:ascii="Gill Sans MT" w:eastAsia="Times New Roman" w:hAnsi="Gill Sans MT" w:cs="Times New Roman"/>
          <w:sz w:val="24"/>
          <w:szCs w:val="24"/>
        </w:rPr>
        <w:t>supported productive links with world class faculty in the U.S</w:t>
      </w:r>
      <w:r w:rsidR="00544646">
        <w:rPr>
          <w:rFonts w:ascii="Gill Sans MT" w:eastAsia="Times New Roman" w:hAnsi="Gill Sans MT" w:cs="Times New Roman"/>
          <w:sz w:val="24"/>
          <w:szCs w:val="24"/>
        </w:rPr>
        <w:t>.</w:t>
      </w:r>
      <w:r w:rsidR="00C57E9B" w:rsidRPr="00B7602A">
        <w:rPr>
          <w:rFonts w:ascii="Gill Sans MT" w:eastAsia="Times New Roman" w:hAnsi="Gill Sans MT" w:cs="Times New Roman"/>
          <w:sz w:val="24"/>
          <w:szCs w:val="24"/>
        </w:rPr>
        <w:t xml:space="preserve"> land grant university system</w:t>
      </w:r>
      <w:r w:rsidR="003A5A66">
        <w:rPr>
          <w:rStyle w:val="FootnoteReference"/>
          <w:rFonts w:ascii="Gill Sans MT" w:eastAsia="Times New Roman" w:hAnsi="Gill Sans MT" w:cs="Times New Roman"/>
          <w:sz w:val="24"/>
          <w:szCs w:val="24"/>
        </w:rPr>
        <w:footnoteReference w:id="12"/>
      </w:r>
      <w:r w:rsidR="00C57E9B" w:rsidRPr="00B7602A">
        <w:rPr>
          <w:rFonts w:ascii="Gill Sans MT" w:eastAsia="Times New Roman" w:hAnsi="Gill Sans MT" w:cs="Times New Roman"/>
          <w:sz w:val="24"/>
          <w:szCs w:val="24"/>
        </w:rPr>
        <w:t xml:space="preserve"> a</w:t>
      </w:r>
      <w:r w:rsidR="003C50C7" w:rsidRPr="00B7602A">
        <w:rPr>
          <w:rFonts w:ascii="Gill Sans MT" w:eastAsia="Times New Roman" w:hAnsi="Gill Sans MT" w:cs="Times New Roman"/>
          <w:sz w:val="24"/>
          <w:szCs w:val="24"/>
        </w:rPr>
        <w:t xml:space="preserve">s well as </w:t>
      </w:r>
      <w:r w:rsidR="00B11DB8" w:rsidRPr="00B7602A">
        <w:rPr>
          <w:rFonts w:ascii="Gill Sans MT" w:eastAsia="Times New Roman" w:hAnsi="Gill Sans MT" w:cs="Times New Roman"/>
          <w:sz w:val="24"/>
          <w:szCs w:val="24"/>
        </w:rPr>
        <w:t>cooperative</w:t>
      </w:r>
      <w:r w:rsidR="0097154C" w:rsidRPr="00B7602A">
        <w:rPr>
          <w:rFonts w:ascii="Gill Sans MT" w:eastAsia="Times New Roman" w:hAnsi="Gill Sans MT" w:cs="Times New Roman"/>
          <w:sz w:val="24"/>
          <w:szCs w:val="24"/>
        </w:rPr>
        <w:t>,</w:t>
      </w:r>
      <w:r w:rsidR="00B11DB8" w:rsidRPr="00B7602A">
        <w:rPr>
          <w:rFonts w:ascii="Gill Sans MT" w:eastAsia="Times New Roman" w:hAnsi="Gill Sans MT" w:cs="Times New Roman"/>
          <w:sz w:val="24"/>
          <w:szCs w:val="24"/>
        </w:rPr>
        <w:t xml:space="preserve"> strategic</w:t>
      </w:r>
      <w:r w:rsidR="0097154C" w:rsidRPr="00B7602A">
        <w:rPr>
          <w:rFonts w:ascii="Gill Sans MT" w:eastAsia="Times New Roman" w:hAnsi="Gill Sans MT" w:cs="Times New Roman"/>
          <w:sz w:val="24"/>
          <w:szCs w:val="24"/>
        </w:rPr>
        <w:t xml:space="preserve">ally-focused </w:t>
      </w:r>
      <w:r w:rsidR="00744AC7" w:rsidRPr="00B7602A">
        <w:rPr>
          <w:rFonts w:ascii="Gill Sans MT" w:eastAsia="Times New Roman" w:hAnsi="Gill Sans MT" w:cs="Times New Roman"/>
          <w:sz w:val="24"/>
          <w:szCs w:val="24"/>
        </w:rPr>
        <w:t xml:space="preserve">financial </w:t>
      </w:r>
      <w:r w:rsidR="0097154C" w:rsidRPr="00B7602A">
        <w:rPr>
          <w:rFonts w:ascii="Gill Sans MT" w:eastAsia="Times New Roman" w:hAnsi="Gill Sans MT" w:cs="Times New Roman"/>
          <w:sz w:val="24"/>
          <w:szCs w:val="24"/>
        </w:rPr>
        <w:t xml:space="preserve">support </w:t>
      </w:r>
      <w:r w:rsidR="00744AC7" w:rsidRPr="00B7602A">
        <w:rPr>
          <w:rFonts w:ascii="Gill Sans MT" w:eastAsia="Times New Roman" w:hAnsi="Gill Sans MT" w:cs="Times New Roman"/>
          <w:sz w:val="24"/>
          <w:szCs w:val="24"/>
        </w:rPr>
        <w:t>links with the multilateral development banks</w:t>
      </w:r>
      <w:r w:rsidR="00F60253" w:rsidRPr="00B7602A">
        <w:rPr>
          <w:rFonts w:ascii="Gill Sans MT" w:eastAsia="Times New Roman" w:hAnsi="Gill Sans MT" w:cs="Times New Roman"/>
          <w:sz w:val="24"/>
          <w:szCs w:val="24"/>
        </w:rPr>
        <w:t xml:space="preserve">, </w:t>
      </w:r>
      <w:r w:rsidR="003C50C7" w:rsidRPr="00B7602A">
        <w:rPr>
          <w:rFonts w:ascii="Gill Sans MT" w:eastAsia="Times New Roman" w:hAnsi="Gill Sans MT" w:cs="Times New Roman"/>
          <w:sz w:val="24"/>
          <w:szCs w:val="24"/>
        </w:rPr>
        <w:t>scientific links with scientists working in</w:t>
      </w:r>
      <w:r w:rsidR="00744AC7" w:rsidRPr="00B7602A">
        <w:rPr>
          <w:rFonts w:ascii="Gill Sans MT" w:eastAsia="Times New Roman" w:hAnsi="Gill Sans MT" w:cs="Times New Roman"/>
          <w:sz w:val="24"/>
          <w:szCs w:val="24"/>
        </w:rPr>
        <w:t xml:space="preserve"> the</w:t>
      </w:r>
      <w:r w:rsidR="003C50C7" w:rsidRPr="00B7602A">
        <w:rPr>
          <w:rFonts w:ascii="Gill Sans MT" w:eastAsia="Times New Roman" w:hAnsi="Gill Sans MT" w:cs="Times New Roman"/>
          <w:sz w:val="24"/>
          <w:szCs w:val="24"/>
        </w:rPr>
        <w:t xml:space="preserve"> network of</w:t>
      </w:r>
      <w:r w:rsidR="00744AC7" w:rsidRPr="00B7602A">
        <w:rPr>
          <w:rFonts w:ascii="Gill Sans MT" w:eastAsia="Times New Roman" w:hAnsi="Gill Sans MT" w:cs="Times New Roman"/>
          <w:sz w:val="24"/>
          <w:szCs w:val="24"/>
        </w:rPr>
        <w:t xml:space="preserve"> </w:t>
      </w:r>
      <w:r w:rsidR="005F06C4" w:rsidRPr="00B7602A">
        <w:rPr>
          <w:rFonts w:ascii="Gill Sans MT" w:eastAsia="Times New Roman" w:hAnsi="Gill Sans MT" w:cs="Times New Roman"/>
          <w:sz w:val="24"/>
          <w:szCs w:val="24"/>
        </w:rPr>
        <w:t>CGIAR</w:t>
      </w:r>
      <w:r w:rsidR="003C50C7" w:rsidRPr="00B7602A">
        <w:rPr>
          <w:rFonts w:ascii="Gill Sans MT" w:eastAsia="Times New Roman" w:hAnsi="Gill Sans MT" w:cs="Times New Roman"/>
          <w:sz w:val="24"/>
          <w:szCs w:val="24"/>
        </w:rPr>
        <w:t>-funded international agricultural research centers</w:t>
      </w:r>
      <w:r w:rsidR="00F60253" w:rsidRPr="00B7602A">
        <w:rPr>
          <w:rFonts w:ascii="Gill Sans MT" w:eastAsia="Times New Roman" w:hAnsi="Gill Sans MT" w:cs="Times New Roman"/>
          <w:sz w:val="24"/>
          <w:szCs w:val="24"/>
        </w:rPr>
        <w:t>, and a multiplicity of profit and non-profit NGOs. During</w:t>
      </w:r>
      <w:r w:rsidR="00AE76D2" w:rsidRPr="00B7602A">
        <w:rPr>
          <w:rFonts w:ascii="Gill Sans MT" w:eastAsia="Times New Roman" w:hAnsi="Gill Sans MT" w:cs="Times New Roman"/>
          <w:sz w:val="24"/>
          <w:szCs w:val="24"/>
        </w:rPr>
        <w:t xml:space="preserve"> that period</w:t>
      </w:r>
      <w:r w:rsidR="00C57E9B" w:rsidRPr="00B7602A">
        <w:rPr>
          <w:rFonts w:ascii="Gill Sans MT" w:eastAsia="Times New Roman" w:hAnsi="Gill Sans MT" w:cs="Times New Roman"/>
          <w:sz w:val="24"/>
          <w:szCs w:val="24"/>
        </w:rPr>
        <w:t>,</w:t>
      </w:r>
      <w:r w:rsidR="00AE76D2" w:rsidRPr="00B7602A">
        <w:rPr>
          <w:rFonts w:ascii="Gill Sans MT" w:eastAsia="Times New Roman" w:hAnsi="Gill Sans MT" w:cs="Times New Roman"/>
          <w:sz w:val="24"/>
          <w:szCs w:val="24"/>
        </w:rPr>
        <w:t xml:space="preserve"> USAID’s investments in A</w:t>
      </w:r>
      <w:r w:rsidR="007F081F" w:rsidRPr="00B7602A">
        <w:rPr>
          <w:rFonts w:ascii="Gill Sans MT" w:eastAsia="Times New Roman" w:hAnsi="Gill Sans MT" w:cs="Times New Roman"/>
          <w:sz w:val="24"/>
          <w:szCs w:val="24"/>
        </w:rPr>
        <w:t>RD</w:t>
      </w:r>
      <w:r w:rsidR="00AE76D2" w:rsidRPr="00B7602A">
        <w:rPr>
          <w:rFonts w:ascii="Gill Sans MT" w:eastAsia="Times New Roman" w:hAnsi="Gill Sans MT" w:cs="Times New Roman"/>
          <w:sz w:val="24"/>
          <w:szCs w:val="24"/>
        </w:rPr>
        <w:t xml:space="preserve"> provided </w:t>
      </w:r>
      <w:r w:rsidR="00C57E9B" w:rsidRPr="00B7602A">
        <w:rPr>
          <w:rFonts w:ascii="Gill Sans MT" w:eastAsia="Times New Roman" w:hAnsi="Gill Sans MT" w:cs="Times New Roman"/>
          <w:sz w:val="24"/>
          <w:szCs w:val="24"/>
        </w:rPr>
        <w:t>essential support to host country ministries of agriculture and producer and ago-business group</w:t>
      </w:r>
      <w:r w:rsidR="00AE76D2" w:rsidRPr="00B7602A">
        <w:rPr>
          <w:rFonts w:ascii="Gill Sans MT" w:eastAsia="Times New Roman" w:hAnsi="Gill Sans MT" w:cs="Times New Roman"/>
          <w:sz w:val="24"/>
          <w:szCs w:val="24"/>
        </w:rPr>
        <w:t>s (</w:t>
      </w:r>
      <w:r w:rsidR="00AE76D2" w:rsidRPr="00DE4DC3">
        <w:rPr>
          <w:rFonts w:ascii="Gill Sans MT" w:eastAsia="Times New Roman" w:hAnsi="Gill Sans MT" w:cs="Times New Roman"/>
          <w:i/>
          <w:iCs/>
          <w:sz w:val="24"/>
          <w:szCs w:val="24"/>
        </w:rPr>
        <w:t>e.g</w:t>
      </w:r>
      <w:r w:rsidR="00AE76D2" w:rsidRPr="00B7602A">
        <w:rPr>
          <w:rFonts w:ascii="Gill Sans MT" w:eastAsia="Times New Roman" w:hAnsi="Gill Sans MT" w:cs="Times New Roman"/>
          <w:sz w:val="24"/>
          <w:szCs w:val="24"/>
        </w:rPr>
        <w:t>.,</w:t>
      </w:r>
      <w:r w:rsidR="003C50C7" w:rsidRPr="00B7602A">
        <w:rPr>
          <w:rFonts w:ascii="Gill Sans MT" w:eastAsia="Times New Roman" w:hAnsi="Gill Sans MT" w:cs="Times New Roman"/>
          <w:sz w:val="24"/>
          <w:szCs w:val="24"/>
        </w:rPr>
        <w:t xml:space="preserve"> from</w:t>
      </w:r>
      <w:r w:rsidR="00AE76D2" w:rsidRPr="00B7602A">
        <w:rPr>
          <w:rFonts w:ascii="Gill Sans MT" w:eastAsia="Times New Roman" w:hAnsi="Gill Sans MT" w:cs="Times New Roman"/>
          <w:sz w:val="24"/>
          <w:szCs w:val="24"/>
        </w:rPr>
        <w:t xml:space="preserve"> </w:t>
      </w:r>
      <w:r w:rsidR="003C50C7" w:rsidRPr="00B7602A">
        <w:rPr>
          <w:rFonts w:ascii="Gill Sans MT" w:eastAsia="Times New Roman" w:hAnsi="Gill Sans MT" w:cs="Times New Roman"/>
          <w:sz w:val="24"/>
          <w:szCs w:val="24"/>
        </w:rPr>
        <w:t xml:space="preserve">agricultural </w:t>
      </w:r>
      <w:r w:rsidR="00AE76D2" w:rsidRPr="00B7602A">
        <w:rPr>
          <w:rFonts w:ascii="Gill Sans MT" w:eastAsia="Times New Roman" w:hAnsi="Gill Sans MT" w:cs="Times New Roman"/>
          <w:sz w:val="24"/>
          <w:szCs w:val="24"/>
        </w:rPr>
        <w:t>cooperatives</w:t>
      </w:r>
      <w:r w:rsidR="00D55B50" w:rsidRPr="00B7602A">
        <w:rPr>
          <w:rFonts w:ascii="Gill Sans MT" w:eastAsia="Times New Roman" w:hAnsi="Gill Sans MT" w:cs="Times New Roman"/>
          <w:sz w:val="24"/>
          <w:szCs w:val="24"/>
        </w:rPr>
        <w:t xml:space="preserve"> to trade </w:t>
      </w:r>
      <w:r w:rsidR="00A4719E" w:rsidRPr="00B7602A">
        <w:rPr>
          <w:rFonts w:ascii="Gill Sans MT" w:eastAsia="Times New Roman" w:hAnsi="Gill Sans MT" w:cs="Times New Roman"/>
          <w:sz w:val="24"/>
          <w:szCs w:val="24"/>
        </w:rPr>
        <w:t xml:space="preserve">promotion and development </w:t>
      </w:r>
      <w:r w:rsidR="00D55B50" w:rsidRPr="00B7602A">
        <w:rPr>
          <w:rFonts w:ascii="Gill Sans MT" w:eastAsia="Times New Roman" w:hAnsi="Gill Sans MT" w:cs="Times New Roman"/>
          <w:sz w:val="24"/>
          <w:szCs w:val="24"/>
        </w:rPr>
        <w:t>associations</w:t>
      </w:r>
      <w:r w:rsidR="00AE76D2" w:rsidRPr="00B7602A">
        <w:rPr>
          <w:rFonts w:ascii="Gill Sans MT" w:eastAsia="Times New Roman" w:hAnsi="Gill Sans MT" w:cs="Times New Roman"/>
          <w:sz w:val="24"/>
          <w:szCs w:val="24"/>
        </w:rPr>
        <w:t>)</w:t>
      </w:r>
      <w:r w:rsidR="00D55812" w:rsidRPr="00B7602A">
        <w:rPr>
          <w:rFonts w:ascii="Gill Sans MT" w:eastAsia="Times New Roman" w:hAnsi="Gill Sans MT" w:cs="Times New Roman"/>
          <w:sz w:val="24"/>
          <w:szCs w:val="24"/>
        </w:rPr>
        <w:t xml:space="preserve">. These </w:t>
      </w:r>
      <w:r w:rsidR="00D3713C" w:rsidRPr="00B7602A">
        <w:rPr>
          <w:rFonts w:ascii="Gill Sans MT" w:eastAsia="Times New Roman" w:hAnsi="Gill Sans MT" w:cs="Times New Roman"/>
          <w:sz w:val="24"/>
          <w:szCs w:val="24"/>
        </w:rPr>
        <w:t>investments strengthened</w:t>
      </w:r>
      <w:r w:rsidR="0027574F" w:rsidRPr="00B7602A">
        <w:rPr>
          <w:rFonts w:ascii="Gill Sans MT" w:eastAsia="Times New Roman" w:hAnsi="Gill Sans MT" w:cs="Times New Roman"/>
          <w:sz w:val="24"/>
          <w:szCs w:val="24"/>
        </w:rPr>
        <w:t xml:space="preserve"> </w:t>
      </w:r>
      <w:r w:rsidR="00C57E9B" w:rsidRPr="00B7602A">
        <w:rPr>
          <w:rFonts w:ascii="Gill Sans MT" w:eastAsia="Times New Roman" w:hAnsi="Gill Sans MT" w:cs="Times New Roman"/>
          <w:sz w:val="24"/>
          <w:szCs w:val="24"/>
        </w:rPr>
        <w:t xml:space="preserve">essential national and regional support bases </w:t>
      </w:r>
      <w:r w:rsidR="0078542B" w:rsidRPr="00B7602A">
        <w:rPr>
          <w:rFonts w:ascii="Gill Sans MT" w:eastAsia="Times New Roman" w:hAnsi="Gill Sans MT" w:cs="Times New Roman"/>
          <w:sz w:val="24"/>
          <w:szCs w:val="24"/>
        </w:rPr>
        <w:t xml:space="preserve">with </w:t>
      </w:r>
      <w:r w:rsidR="002F4BBA" w:rsidRPr="00B7602A">
        <w:rPr>
          <w:rFonts w:ascii="Gill Sans MT" w:eastAsia="Times New Roman" w:hAnsi="Gill Sans MT" w:cs="Times New Roman"/>
          <w:sz w:val="24"/>
          <w:szCs w:val="24"/>
        </w:rPr>
        <w:t>policy</w:t>
      </w:r>
      <w:r w:rsidR="008C3A0B" w:rsidRPr="00B7602A">
        <w:rPr>
          <w:rFonts w:ascii="Gill Sans MT" w:eastAsia="Times New Roman" w:hAnsi="Gill Sans MT" w:cs="Times New Roman"/>
          <w:sz w:val="24"/>
          <w:szCs w:val="24"/>
        </w:rPr>
        <w:t>, strategic</w:t>
      </w:r>
      <w:r w:rsidR="00544646">
        <w:rPr>
          <w:rFonts w:ascii="Gill Sans MT" w:eastAsia="Times New Roman" w:hAnsi="Gill Sans MT" w:cs="Times New Roman"/>
          <w:sz w:val="24"/>
          <w:szCs w:val="24"/>
        </w:rPr>
        <w:t>,</w:t>
      </w:r>
      <w:r w:rsidR="008C3A0B" w:rsidRPr="00B7602A">
        <w:rPr>
          <w:rFonts w:ascii="Gill Sans MT" w:eastAsia="Times New Roman" w:hAnsi="Gill Sans MT" w:cs="Times New Roman"/>
          <w:sz w:val="24"/>
          <w:szCs w:val="24"/>
        </w:rPr>
        <w:t xml:space="preserve"> and related </w:t>
      </w:r>
      <w:r w:rsidR="002F4BBA" w:rsidRPr="00B7602A">
        <w:rPr>
          <w:rFonts w:ascii="Gill Sans MT" w:eastAsia="Times New Roman" w:hAnsi="Gill Sans MT" w:cs="Times New Roman"/>
          <w:sz w:val="24"/>
          <w:szCs w:val="24"/>
        </w:rPr>
        <w:t>analytical skills</w:t>
      </w:r>
      <w:r w:rsidR="00AE76D2" w:rsidRPr="00B7602A">
        <w:rPr>
          <w:rFonts w:ascii="Gill Sans MT" w:eastAsia="Times New Roman" w:hAnsi="Gill Sans MT" w:cs="Times New Roman"/>
          <w:sz w:val="24"/>
          <w:szCs w:val="24"/>
        </w:rPr>
        <w:t>,</w:t>
      </w:r>
      <w:r w:rsidR="002F4BBA" w:rsidRPr="00B7602A">
        <w:rPr>
          <w:rFonts w:ascii="Gill Sans MT" w:eastAsia="Times New Roman" w:hAnsi="Gill Sans MT" w:cs="Times New Roman"/>
          <w:sz w:val="24"/>
          <w:szCs w:val="24"/>
        </w:rPr>
        <w:t xml:space="preserve"> radically </w:t>
      </w:r>
      <w:r w:rsidR="00C57E9B" w:rsidRPr="00B7602A">
        <w:rPr>
          <w:rFonts w:ascii="Gill Sans MT" w:eastAsia="Times New Roman" w:hAnsi="Gill Sans MT" w:cs="Times New Roman"/>
          <w:sz w:val="24"/>
          <w:szCs w:val="24"/>
        </w:rPr>
        <w:t>improv</w:t>
      </w:r>
      <w:r w:rsidR="00AE76D2" w:rsidRPr="00B7602A">
        <w:rPr>
          <w:rFonts w:ascii="Gill Sans MT" w:eastAsia="Times New Roman" w:hAnsi="Gill Sans MT" w:cs="Times New Roman"/>
          <w:sz w:val="24"/>
          <w:szCs w:val="24"/>
        </w:rPr>
        <w:t>ing</w:t>
      </w:r>
      <w:r w:rsidR="00C57E9B" w:rsidRPr="00B7602A">
        <w:rPr>
          <w:rFonts w:ascii="Gill Sans MT" w:eastAsia="Times New Roman" w:hAnsi="Gill Sans MT" w:cs="Times New Roman"/>
          <w:sz w:val="24"/>
          <w:szCs w:val="24"/>
        </w:rPr>
        <w:t xml:space="preserve"> </w:t>
      </w:r>
      <w:r w:rsidR="00544646">
        <w:rPr>
          <w:rFonts w:ascii="Gill Sans MT" w:eastAsia="Times New Roman" w:hAnsi="Gill Sans MT" w:cs="Times New Roman"/>
          <w:sz w:val="24"/>
          <w:szCs w:val="24"/>
        </w:rPr>
        <w:t>research and development (</w:t>
      </w:r>
      <w:r w:rsidR="00D20B95" w:rsidRPr="00B7602A">
        <w:rPr>
          <w:rFonts w:ascii="Gill Sans MT" w:eastAsia="Times New Roman" w:hAnsi="Gill Sans MT" w:cs="Times New Roman"/>
          <w:sz w:val="24"/>
          <w:szCs w:val="24"/>
        </w:rPr>
        <w:t>R&amp;D</w:t>
      </w:r>
      <w:r w:rsidR="00544646">
        <w:rPr>
          <w:rFonts w:ascii="Gill Sans MT" w:eastAsia="Times New Roman" w:hAnsi="Gill Sans MT" w:cs="Times New Roman"/>
          <w:sz w:val="24"/>
          <w:szCs w:val="24"/>
        </w:rPr>
        <w:t>)</w:t>
      </w:r>
      <w:r w:rsidR="00D20B95" w:rsidRPr="00B7602A">
        <w:rPr>
          <w:rFonts w:ascii="Gill Sans MT" w:eastAsia="Times New Roman" w:hAnsi="Gill Sans MT" w:cs="Times New Roman"/>
          <w:sz w:val="24"/>
          <w:szCs w:val="24"/>
        </w:rPr>
        <w:t xml:space="preserve"> </w:t>
      </w:r>
      <w:r w:rsidR="00C57E9B" w:rsidRPr="00B7602A">
        <w:rPr>
          <w:rFonts w:ascii="Gill Sans MT" w:eastAsia="Times New Roman" w:hAnsi="Gill Sans MT" w:cs="Times New Roman"/>
          <w:sz w:val="24"/>
          <w:szCs w:val="24"/>
        </w:rPr>
        <w:t>tech</w:t>
      </w:r>
      <w:r w:rsidR="002F4BBA" w:rsidRPr="00B7602A">
        <w:rPr>
          <w:rFonts w:ascii="Gill Sans MT" w:eastAsia="Times New Roman" w:hAnsi="Gill Sans MT" w:cs="Times New Roman"/>
          <w:sz w:val="24"/>
          <w:szCs w:val="24"/>
        </w:rPr>
        <w:t>n</w:t>
      </w:r>
      <w:r w:rsidR="00C57E9B" w:rsidRPr="00B7602A">
        <w:rPr>
          <w:rFonts w:ascii="Gill Sans MT" w:eastAsia="Times New Roman" w:hAnsi="Gill Sans MT" w:cs="Times New Roman"/>
          <w:sz w:val="24"/>
          <w:szCs w:val="24"/>
        </w:rPr>
        <w:t>olog</w:t>
      </w:r>
      <w:r w:rsidR="00D20B95" w:rsidRPr="00B7602A">
        <w:rPr>
          <w:rFonts w:ascii="Gill Sans MT" w:eastAsia="Times New Roman" w:hAnsi="Gill Sans MT" w:cs="Times New Roman"/>
          <w:sz w:val="24"/>
          <w:szCs w:val="24"/>
        </w:rPr>
        <w:t xml:space="preserve">y development </w:t>
      </w:r>
      <w:r w:rsidR="0078542B" w:rsidRPr="00B7602A">
        <w:rPr>
          <w:rFonts w:ascii="Gill Sans MT" w:eastAsia="Times New Roman" w:hAnsi="Gill Sans MT" w:cs="Times New Roman"/>
          <w:sz w:val="24"/>
          <w:szCs w:val="24"/>
        </w:rPr>
        <w:t xml:space="preserve">and outreach </w:t>
      </w:r>
      <w:r w:rsidR="00795D00" w:rsidRPr="00B7602A">
        <w:rPr>
          <w:rFonts w:ascii="Gill Sans MT" w:eastAsia="Times New Roman" w:hAnsi="Gill Sans MT" w:cs="Times New Roman"/>
          <w:sz w:val="24"/>
          <w:szCs w:val="24"/>
        </w:rPr>
        <w:t>systems and</w:t>
      </w:r>
      <w:r w:rsidR="0078542B" w:rsidRPr="00B7602A">
        <w:rPr>
          <w:rFonts w:ascii="Gill Sans MT" w:eastAsia="Times New Roman" w:hAnsi="Gill Sans MT" w:cs="Times New Roman"/>
          <w:sz w:val="24"/>
          <w:szCs w:val="24"/>
        </w:rPr>
        <w:t xml:space="preserve"> </w:t>
      </w:r>
      <w:r w:rsidR="00D3713C" w:rsidRPr="00B7602A">
        <w:rPr>
          <w:rFonts w:ascii="Gill Sans MT" w:eastAsia="Times New Roman" w:hAnsi="Gill Sans MT" w:cs="Times New Roman"/>
          <w:sz w:val="24"/>
          <w:szCs w:val="24"/>
        </w:rPr>
        <w:t>diversifying academic</w:t>
      </w:r>
      <w:r w:rsidR="00C57E9B" w:rsidRPr="00B7602A">
        <w:rPr>
          <w:rFonts w:ascii="Gill Sans MT" w:eastAsia="Times New Roman" w:hAnsi="Gill Sans MT" w:cs="Times New Roman"/>
          <w:sz w:val="24"/>
          <w:szCs w:val="24"/>
        </w:rPr>
        <w:t xml:space="preserve"> </w:t>
      </w:r>
      <w:r w:rsidR="004E0325" w:rsidRPr="00B7602A">
        <w:rPr>
          <w:rFonts w:ascii="Gill Sans MT" w:eastAsia="Times New Roman" w:hAnsi="Gill Sans MT" w:cs="Times New Roman"/>
          <w:sz w:val="24"/>
          <w:szCs w:val="24"/>
        </w:rPr>
        <w:t xml:space="preserve">and farmer outreach </w:t>
      </w:r>
      <w:r w:rsidR="004848E7" w:rsidRPr="00B7602A">
        <w:rPr>
          <w:rFonts w:ascii="Gill Sans MT" w:eastAsia="Times New Roman" w:hAnsi="Gill Sans MT" w:cs="Times New Roman"/>
          <w:sz w:val="24"/>
          <w:szCs w:val="24"/>
        </w:rPr>
        <w:t xml:space="preserve">skills </w:t>
      </w:r>
      <w:r w:rsidR="0078542B" w:rsidRPr="00B7602A">
        <w:rPr>
          <w:rFonts w:ascii="Gill Sans MT" w:eastAsia="Times New Roman" w:hAnsi="Gill Sans MT" w:cs="Times New Roman"/>
          <w:sz w:val="24"/>
          <w:szCs w:val="24"/>
        </w:rPr>
        <w:t xml:space="preserve">across essential agronomic and post-harvest topics, </w:t>
      </w:r>
      <w:r w:rsidR="00D3713C" w:rsidRPr="00B7602A">
        <w:rPr>
          <w:rFonts w:ascii="Gill Sans MT" w:eastAsia="Times New Roman" w:hAnsi="Gill Sans MT" w:cs="Times New Roman"/>
          <w:sz w:val="24"/>
          <w:szCs w:val="24"/>
        </w:rPr>
        <w:t xml:space="preserve">including </w:t>
      </w:r>
      <w:r w:rsidR="009D4B9C" w:rsidRPr="00B7602A">
        <w:rPr>
          <w:rFonts w:ascii="Gill Sans MT" w:eastAsia="Times New Roman" w:hAnsi="Gill Sans MT" w:cs="Times New Roman"/>
          <w:sz w:val="24"/>
          <w:szCs w:val="24"/>
        </w:rPr>
        <w:t xml:space="preserve">farm and </w:t>
      </w:r>
      <w:r w:rsidR="00D3713C" w:rsidRPr="00B7602A">
        <w:rPr>
          <w:rFonts w:ascii="Gill Sans MT" w:eastAsia="Times New Roman" w:hAnsi="Gill Sans MT" w:cs="Times New Roman"/>
          <w:sz w:val="24"/>
          <w:szCs w:val="24"/>
        </w:rPr>
        <w:t>business</w:t>
      </w:r>
      <w:r w:rsidR="0078542B" w:rsidRPr="00B7602A">
        <w:rPr>
          <w:rFonts w:ascii="Gill Sans MT" w:eastAsia="Times New Roman" w:hAnsi="Gill Sans MT" w:cs="Times New Roman"/>
          <w:sz w:val="24"/>
          <w:szCs w:val="24"/>
        </w:rPr>
        <w:t xml:space="preserve"> management</w:t>
      </w:r>
      <w:r w:rsidR="009D4B9C" w:rsidRPr="00B7602A">
        <w:rPr>
          <w:rFonts w:ascii="Gill Sans MT" w:eastAsia="Times New Roman" w:hAnsi="Gill Sans MT" w:cs="Times New Roman"/>
          <w:sz w:val="24"/>
          <w:szCs w:val="24"/>
        </w:rPr>
        <w:t xml:space="preserve">, </w:t>
      </w:r>
      <w:r w:rsidR="008C3A0B" w:rsidRPr="00B7602A">
        <w:rPr>
          <w:rFonts w:ascii="Gill Sans MT" w:eastAsia="Times New Roman" w:hAnsi="Gill Sans MT" w:cs="Times New Roman"/>
          <w:sz w:val="24"/>
          <w:szCs w:val="24"/>
        </w:rPr>
        <w:t>vocational skills</w:t>
      </w:r>
      <w:r w:rsidR="009D4B9C" w:rsidRPr="00B7602A">
        <w:rPr>
          <w:rFonts w:ascii="Gill Sans MT" w:eastAsia="Times New Roman" w:hAnsi="Gill Sans MT" w:cs="Times New Roman"/>
          <w:sz w:val="24"/>
          <w:szCs w:val="24"/>
        </w:rPr>
        <w:t xml:space="preserve">, </w:t>
      </w:r>
      <w:r w:rsidR="009D4B9C" w:rsidRPr="00DE4DC3">
        <w:rPr>
          <w:rFonts w:ascii="Gill Sans MT" w:eastAsia="Times New Roman" w:hAnsi="Gill Sans MT" w:cs="Times New Roman"/>
          <w:i/>
          <w:iCs/>
          <w:sz w:val="24"/>
          <w:szCs w:val="24"/>
        </w:rPr>
        <w:t>etc</w:t>
      </w:r>
      <w:r w:rsidR="009D4B9C" w:rsidRPr="00B7602A">
        <w:rPr>
          <w:rFonts w:ascii="Gill Sans MT" w:eastAsia="Times New Roman" w:hAnsi="Gill Sans MT" w:cs="Times New Roman"/>
          <w:sz w:val="24"/>
          <w:szCs w:val="24"/>
        </w:rPr>
        <w:t xml:space="preserve">. </w:t>
      </w:r>
      <w:r w:rsidR="000064FE" w:rsidRPr="00B7602A">
        <w:rPr>
          <w:rFonts w:ascii="Gill Sans MT" w:eastAsia="Times New Roman" w:hAnsi="Gill Sans MT" w:cs="Times New Roman"/>
          <w:sz w:val="24"/>
          <w:szCs w:val="24"/>
        </w:rPr>
        <w:t xml:space="preserve">This comprehensive </w:t>
      </w:r>
      <w:r w:rsidRPr="00B7602A">
        <w:rPr>
          <w:rFonts w:ascii="Gill Sans MT" w:eastAsia="Times New Roman" w:hAnsi="Gill Sans MT" w:cs="Times New Roman"/>
          <w:sz w:val="24"/>
          <w:szCs w:val="24"/>
        </w:rPr>
        <w:t>effort culminated</w:t>
      </w:r>
      <w:r w:rsidR="000064FE" w:rsidRPr="00B7602A">
        <w:rPr>
          <w:rFonts w:ascii="Gill Sans MT" w:eastAsia="Times New Roman" w:hAnsi="Gill Sans MT" w:cs="Times New Roman"/>
          <w:sz w:val="24"/>
          <w:szCs w:val="24"/>
        </w:rPr>
        <w:t xml:space="preserve"> </w:t>
      </w:r>
      <w:r w:rsidR="00A925D7" w:rsidRPr="00B7602A">
        <w:rPr>
          <w:rFonts w:ascii="Gill Sans MT" w:eastAsia="Times New Roman" w:hAnsi="Gill Sans MT" w:cs="Times New Roman"/>
          <w:sz w:val="24"/>
          <w:szCs w:val="24"/>
        </w:rPr>
        <w:t xml:space="preserve">with </w:t>
      </w:r>
      <w:r w:rsidR="005B3AF4" w:rsidRPr="00B7602A">
        <w:rPr>
          <w:rFonts w:ascii="Gill Sans MT" w:eastAsia="Times New Roman" w:hAnsi="Gill Sans MT" w:cs="Times New Roman"/>
          <w:sz w:val="24"/>
          <w:szCs w:val="24"/>
        </w:rPr>
        <w:t xml:space="preserve">the </w:t>
      </w:r>
      <w:r w:rsidR="008C6FFF" w:rsidRPr="00B7602A">
        <w:rPr>
          <w:rFonts w:ascii="Gill Sans MT" w:eastAsia="Times New Roman" w:hAnsi="Gill Sans MT" w:cs="Times New Roman"/>
          <w:sz w:val="24"/>
          <w:szCs w:val="24"/>
        </w:rPr>
        <w:t>historic</w:t>
      </w:r>
      <w:r w:rsidR="005F06C4" w:rsidRPr="00B7602A">
        <w:rPr>
          <w:rFonts w:ascii="Gill Sans MT" w:eastAsia="Times New Roman" w:hAnsi="Gill Sans MT" w:cs="Times New Roman"/>
          <w:sz w:val="24"/>
          <w:szCs w:val="24"/>
        </w:rPr>
        <w:t>ally significant</w:t>
      </w:r>
      <w:r w:rsidR="009B799C" w:rsidRPr="00B7602A">
        <w:rPr>
          <w:rFonts w:ascii="Gill Sans MT" w:eastAsia="Times New Roman" w:hAnsi="Gill Sans MT" w:cs="Times New Roman"/>
          <w:sz w:val="24"/>
          <w:szCs w:val="24"/>
        </w:rPr>
        <w:t xml:space="preserve"> </w:t>
      </w:r>
      <w:r w:rsidR="008C6FFF" w:rsidRPr="00B7602A">
        <w:rPr>
          <w:rFonts w:ascii="Gill Sans MT" w:eastAsia="Times New Roman" w:hAnsi="Gill Sans MT" w:cs="Times New Roman"/>
          <w:sz w:val="24"/>
          <w:szCs w:val="24"/>
        </w:rPr>
        <w:t>Green Revolution</w:t>
      </w:r>
      <w:r w:rsidR="000064FE" w:rsidRPr="00B7602A">
        <w:rPr>
          <w:rFonts w:ascii="Gill Sans MT" w:eastAsia="Times New Roman" w:hAnsi="Gill Sans MT" w:cs="Times New Roman"/>
          <w:sz w:val="24"/>
          <w:szCs w:val="24"/>
        </w:rPr>
        <w:t xml:space="preserve"> and a </w:t>
      </w:r>
      <w:r w:rsidRPr="00B7602A">
        <w:rPr>
          <w:rFonts w:ascii="Gill Sans MT" w:eastAsia="Times New Roman" w:hAnsi="Gill Sans MT" w:cs="Times New Roman"/>
          <w:sz w:val="24"/>
          <w:szCs w:val="24"/>
        </w:rPr>
        <w:t xml:space="preserve">fledgling base </w:t>
      </w:r>
      <w:r w:rsidR="00C472BD" w:rsidRPr="00B7602A">
        <w:rPr>
          <w:rFonts w:ascii="Gill Sans MT" w:eastAsia="Times New Roman" w:hAnsi="Gill Sans MT" w:cs="Times New Roman"/>
          <w:sz w:val="24"/>
          <w:szCs w:val="24"/>
        </w:rPr>
        <w:t>structure to</w:t>
      </w:r>
      <w:r w:rsidR="000064FE" w:rsidRPr="00B7602A">
        <w:rPr>
          <w:rFonts w:ascii="Gill Sans MT" w:eastAsia="Times New Roman" w:hAnsi="Gill Sans MT" w:cs="Times New Roman"/>
          <w:sz w:val="24"/>
          <w:szCs w:val="24"/>
        </w:rPr>
        <w:t xml:space="preserve"> </w:t>
      </w:r>
      <w:r w:rsidR="00413411" w:rsidRPr="00B7602A">
        <w:rPr>
          <w:rFonts w:ascii="Gill Sans MT" w:eastAsia="Times New Roman" w:hAnsi="Gill Sans MT" w:cs="Times New Roman"/>
          <w:sz w:val="24"/>
          <w:szCs w:val="24"/>
        </w:rPr>
        <w:t>at</w:t>
      </w:r>
      <w:r w:rsidR="00544646">
        <w:rPr>
          <w:rFonts w:ascii="Gill Sans MT" w:eastAsia="Times New Roman" w:hAnsi="Gill Sans MT" w:cs="Times New Roman"/>
          <w:sz w:val="24"/>
          <w:szCs w:val="24"/>
        </w:rPr>
        <w:t xml:space="preserve"> </w:t>
      </w:r>
      <w:r w:rsidR="00413411" w:rsidRPr="00B7602A">
        <w:rPr>
          <w:rFonts w:ascii="Gill Sans MT" w:eastAsia="Times New Roman" w:hAnsi="Gill Sans MT" w:cs="Times New Roman"/>
          <w:sz w:val="24"/>
          <w:szCs w:val="24"/>
        </w:rPr>
        <w:t xml:space="preserve">least </w:t>
      </w:r>
      <w:r w:rsidR="009D4B9C" w:rsidRPr="00B7602A">
        <w:rPr>
          <w:rFonts w:ascii="Gill Sans MT" w:eastAsia="Times New Roman" w:hAnsi="Gill Sans MT" w:cs="Times New Roman"/>
          <w:sz w:val="24"/>
          <w:szCs w:val="24"/>
        </w:rPr>
        <w:t xml:space="preserve">initiate </w:t>
      </w:r>
      <w:r w:rsidR="00413411" w:rsidRPr="00B7602A">
        <w:rPr>
          <w:rFonts w:ascii="Gill Sans MT" w:eastAsia="Times New Roman" w:hAnsi="Gill Sans MT" w:cs="Times New Roman"/>
          <w:sz w:val="24"/>
          <w:szCs w:val="24"/>
        </w:rPr>
        <w:t>Gl</w:t>
      </w:r>
      <w:r w:rsidR="000064FE" w:rsidRPr="00B7602A">
        <w:rPr>
          <w:rFonts w:ascii="Gill Sans MT" w:eastAsia="Times New Roman" w:hAnsi="Gill Sans MT" w:cs="Times New Roman"/>
          <w:sz w:val="24"/>
          <w:szCs w:val="24"/>
        </w:rPr>
        <w:t>obalization</w:t>
      </w:r>
      <w:r w:rsidRPr="00B7602A">
        <w:rPr>
          <w:rFonts w:ascii="Gill Sans MT" w:eastAsia="Times New Roman" w:hAnsi="Gill Sans MT" w:cs="Times New Roman"/>
          <w:sz w:val="24"/>
          <w:szCs w:val="24"/>
        </w:rPr>
        <w:t>’s system.</w:t>
      </w:r>
      <w:r w:rsidR="000064FE" w:rsidRPr="00B7602A">
        <w:rPr>
          <w:rFonts w:ascii="Gill Sans MT" w:eastAsia="Times New Roman" w:hAnsi="Gill Sans MT" w:cs="Times New Roman"/>
          <w:sz w:val="24"/>
          <w:szCs w:val="24"/>
        </w:rPr>
        <w:t xml:space="preserve"> </w:t>
      </w:r>
      <w:r w:rsidR="005B3AF4" w:rsidRPr="00B7602A">
        <w:rPr>
          <w:rFonts w:ascii="Gill Sans MT" w:eastAsia="Times New Roman" w:hAnsi="Gill Sans MT" w:cs="Times New Roman"/>
          <w:sz w:val="24"/>
          <w:szCs w:val="24"/>
        </w:rPr>
        <w:t xml:space="preserve"> </w:t>
      </w:r>
    </w:p>
    <w:p w14:paraId="1E7C3873" w14:textId="264C10FE" w:rsidR="00BE30BA" w:rsidRPr="00B7602A" w:rsidRDefault="00034C28" w:rsidP="00AF5691">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However</w:t>
      </w:r>
      <w:r w:rsidR="00AA142F" w:rsidRPr="00B7602A">
        <w:rPr>
          <w:rFonts w:ascii="Gill Sans MT" w:eastAsia="Times New Roman" w:hAnsi="Gill Sans MT" w:cs="Times New Roman"/>
          <w:sz w:val="24"/>
          <w:szCs w:val="24"/>
        </w:rPr>
        <w:t>,</w:t>
      </w:r>
      <w:r w:rsidR="00AB6AF7" w:rsidRPr="00B7602A">
        <w:rPr>
          <w:rFonts w:ascii="Gill Sans MT" w:eastAsia="Times New Roman" w:hAnsi="Gill Sans MT" w:cs="Times New Roman"/>
          <w:sz w:val="24"/>
          <w:szCs w:val="24"/>
        </w:rPr>
        <w:t xml:space="preserve"> </w:t>
      </w:r>
      <w:r w:rsidR="00544646">
        <w:rPr>
          <w:rFonts w:ascii="Gill Sans MT" w:eastAsia="Times New Roman" w:hAnsi="Gill Sans MT" w:cs="Times New Roman"/>
          <w:sz w:val="24"/>
          <w:szCs w:val="24"/>
        </w:rPr>
        <w:t xml:space="preserve">while </w:t>
      </w:r>
      <w:r w:rsidR="009D4B9C" w:rsidRPr="00B7602A">
        <w:rPr>
          <w:rFonts w:ascii="Gill Sans MT" w:eastAsia="Times New Roman" w:hAnsi="Gill Sans MT" w:cs="Times New Roman"/>
          <w:sz w:val="24"/>
          <w:szCs w:val="24"/>
        </w:rPr>
        <w:t xml:space="preserve">LMIE and donor </w:t>
      </w:r>
      <w:r w:rsidR="00544646">
        <w:rPr>
          <w:rFonts w:ascii="Gill Sans MT" w:eastAsia="Times New Roman" w:hAnsi="Gill Sans MT" w:cs="Times New Roman"/>
          <w:sz w:val="24"/>
          <w:szCs w:val="24"/>
        </w:rPr>
        <w:t>partners</w:t>
      </w:r>
      <w:r w:rsidR="00544646" w:rsidRPr="00B7602A">
        <w:rPr>
          <w:rFonts w:ascii="Gill Sans MT" w:eastAsia="Times New Roman" w:hAnsi="Gill Sans MT" w:cs="Times New Roman"/>
          <w:sz w:val="24"/>
          <w:szCs w:val="24"/>
        </w:rPr>
        <w:t xml:space="preserve"> </w:t>
      </w:r>
      <w:r w:rsidR="00544646">
        <w:rPr>
          <w:rFonts w:ascii="Gill Sans MT" w:eastAsia="Times New Roman" w:hAnsi="Gill Sans MT" w:cs="Times New Roman"/>
          <w:sz w:val="24"/>
          <w:szCs w:val="24"/>
        </w:rPr>
        <w:t xml:space="preserve">attempted to </w:t>
      </w:r>
      <w:r w:rsidR="00225C72" w:rsidRPr="00B7602A">
        <w:rPr>
          <w:rFonts w:ascii="Gill Sans MT" w:eastAsia="Times New Roman" w:hAnsi="Gill Sans MT" w:cs="Times New Roman"/>
          <w:sz w:val="24"/>
          <w:szCs w:val="24"/>
        </w:rPr>
        <w:t xml:space="preserve">substantively </w:t>
      </w:r>
      <w:r w:rsidR="00413411" w:rsidRPr="00B7602A">
        <w:rPr>
          <w:rFonts w:ascii="Gill Sans MT" w:eastAsia="Times New Roman" w:hAnsi="Gill Sans MT" w:cs="Times New Roman"/>
          <w:sz w:val="24"/>
          <w:szCs w:val="24"/>
        </w:rPr>
        <w:t>and strategically advanc</w:t>
      </w:r>
      <w:r w:rsidR="009D4B9C" w:rsidRPr="00B7602A">
        <w:rPr>
          <w:rFonts w:ascii="Gill Sans MT" w:eastAsia="Times New Roman" w:hAnsi="Gill Sans MT" w:cs="Times New Roman"/>
          <w:sz w:val="24"/>
          <w:szCs w:val="24"/>
        </w:rPr>
        <w:t xml:space="preserve">e responses to </w:t>
      </w:r>
      <w:r w:rsidR="00A925D7" w:rsidRPr="00B7602A">
        <w:rPr>
          <w:rFonts w:ascii="Gill Sans MT" w:eastAsia="Times New Roman" w:hAnsi="Gill Sans MT" w:cs="Times New Roman"/>
          <w:sz w:val="24"/>
          <w:szCs w:val="24"/>
        </w:rPr>
        <w:t xml:space="preserve">the new era’s paradigmatic shifts and market-based precepts and fiscal </w:t>
      </w:r>
      <w:r w:rsidR="00C472BD" w:rsidRPr="00B7602A">
        <w:rPr>
          <w:rFonts w:ascii="Gill Sans MT" w:eastAsia="Times New Roman" w:hAnsi="Gill Sans MT" w:cs="Times New Roman"/>
          <w:sz w:val="24"/>
          <w:szCs w:val="24"/>
        </w:rPr>
        <w:t>obligations</w:t>
      </w:r>
      <w:r w:rsidR="00413411" w:rsidRPr="00B7602A">
        <w:rPr>
          <w:rFonts w:ascii="Gill Sans MT" w:eastAsia="Times New Roman" w:hAnsi="Gill Sans MT" w:cs="Times New Roman"/>
          <w:sz w:val="24"/>
          <w:szCs w:val="24"/>
        </w:rPr>
        <w:t xml:space="preserve">, </w:t>
      </w:r>
      <w:r w:rsidR="00544646">
        <w:rPr>
          <w:rFonts w:ascii="Gill Sans MT" w:eastAsia="Times New Roman" w:hAnsi="Gill Sans MT" w:cs="Times New Roman"/>
          <w:sz w:val="24"/>
          <w:szCs w:val="24"/>
        </w:rPr>
        <w:t>these were</w:t>
      </w:r>
      <w:r w:rsidR="00544646" w:rsidRPr="00B7602A">
        <w:rPr>
          <w:rFonts w:ascii="Gill Sans MT" w:eastAsia="Times New Roman" w:hAnsi="Gill Sans MT" w:cs="Times New Roman"/>
          <w:sz w:val="24"/>
          <w:szCs w:val="24"/>
        </w:rPr>
        <w:t xml:space="preserve"> </w:t>
      </w:r>
      <w:r w:rsidR="00413411" w:rsidRPr="00B7602A">
        <w:rPr>
          <w:rFonts w:ascii="Gill Sans MT" w:eastAsia="Times New Roman" w:hAnsi="Gill Sans MT" w:cs="Times New Roman"/>
          <w:sz w:val="24"/>
          <w:szCs w:val="24"/>
        </w:rPr>
        <w:t xml:space="preserve">rarely </w:t>
      </w:r>
      <w:r w:rsidR="00DE4DC3">
        <w:rPr>
          <w:rFonts w:ascii="Gill Sans MT" w:eastAsia="Times New Roman" w:hAnsi="Gill Sans MT" w:cs="Times New Roman"/>
          <w:sz w:val="24"/>
          <w:szCs w:val="24"/>
        </w:rPr>
        <w:t xml:space="preserve">fully grasped </w:t>
      </w:r>
      <w:r w:rsidR="00413411" w:rsidRPr="00B7602A">
        <w:rPr>
          <w:rFonts w:ascii="Gill Sans MT" w:eastAsia="Times New Roman" w:hAnsi="Gill Sans MT" w:cs="Times New Roman"/>
          <w:sz w:val="24"/>
          <w:szCs w:val="24"/>
        </w:rPr>
        <w:t xml:space="preserve">or </w:t>
      </w:r>
      <w:r w:rsidR="009D4B9C" w:rsidRPr="00B7602A">
        <w:rPr>
          <w:rFonts w:ascii="Gill Sans MT" w:eastAsia="Times New Roman" w:hAnsi="Gill Sans MT" w:cs="Times New Roman"/>
          <w:sz w:val="24"/>
          <w:szCs w:val="24"/>
        </w:rPr>
        <w:t xml:space="preserve">seldom </w:t>
      </w:r>
      <w:r w:rsidR="00413411" w:rsidRPr="00B7602A">
        <w:rPr>
          <w:rFonts w:ascii="Gill Sans MT" w:eastAsia="Times New Roman" w:hAnsi="Gill Sans MT" w:cs="Times New Roman"/>
          <w:sz w:val="24"/>
          <w:szCs w:val="24"/>
        </w:rPr>
        <w:t xml:space="preserve">sustained. </w:t>
      </w:r>
      <w:r w:rsidR="000064FE" w:rsidRPr="00B7602A">
        <w:rPr>
          <w:rFonts w:ascii="Gill Sans MT" w:eastAsia="Times New Roman" w:hAnsi="Gill Sans MT" w:cs="Times New Roman"/>
          <w:sz w:val="24"/>
          <w:szCs w:val="24"/>
        </w:rPr>
        <w:t>Over</w:t>
      </w:r>
      <w:r w:rsidR="00BD261C" w:rsidRPr="00B7602A">
        <w:rPr>
          <w:rFonts w:ascii="Gill Sans MT" w:eastAsia="Times New Roman" w:hAnsi="Gill Sans MT" w:cs="Times New Roman"/>
          <w:sz w:val="24"/>
          <w:szCs w:val="24"/>
        </w:rPr>
        <w:t xml:space="preserve"> the ensuing decades</w:t>
      </w:r>
      <w:r w:rsidR="000064FE" w:rsidRPr="00B7602A">
        <w:rPr>
          <w:rFonts w:ascii="Gill Sans MT" w:eastAsia="Times New Roman" w:hAnsi="Gill Sans MT" w:cs="Times New Roman"/>
          <w:sz w:val="24"/>
          <w:szCs w:val="24"/>
        </w:rPr>
        <w:t xml:space="preserve"> and resulting from</w:t>
      </w:r>
      <w:r w:rsidR="002F4BBA" w:rsidRPr="00B7602A">
        <w:rPr>
          <w:rFonts w:ascii="Gill Sans MT" w:eastAsia="Times New Roman" w:hAnsi="Gill Sans MT" w:cs="Times New Roman"/>
          <w:sz w:val="24"/>
          <w:szCs w:val="24"/>
        </w:rPr>
        <w:t xml:space="preserve"> declining </w:t>
      </w:r>
      <w:r w:rsidR="001B63AF" w:rsidRPr="00B7602A">
        <w:rPr>
          <w:rFonts w:ascii="Gill Sans MT" w:eastAsia="Times New Roman" w:hAnsi="Gill Sans MT" w:cs="Times New Roman"/>
          <w:sz w:val="24"/>
          <w:szCs w:val="24"/>
        </w:rPr>
        <w:t>support, the</w:t>
      </w:r>
      <w:r w:rsidR="00413411" w:rsidRPr="00B7602A">
        <w:rPr>
          <w:rFonts w:ascii="Gill Sans MT" w:eastAsia="Times New Roman" w:hAnsi="Gill Sans MT" w:cs="Times New Roman"/>
          <w:sz w:val="24"/>
          <w:szCs w:val="24"/>
        </w:rPr>
        <w:t xml:space="preserve"> </w:t>
      </w:r>
      <w:r w:rsidR="001B63AF" w:rsidRPr="00B7602A">
        <w:rPr>
          <w:rFonts w:ascii="Gill Sans MT" w:eastAsia="Times New Roman" w:hAnsi="Gill Sans MT" w:cs="Times New Roman"/>
          <w:sz w:val="24"/>
          <w:szCs w:val="24"/>
        </w:rPr>
        <w:t xml:space="preserve">core human and institutional capacities declined </w:t>
      </w:r>
      <w:r w:rsidR="00413411" w:rsidRPr="00B7602A">
        <w:rPr>
          <w:rFonts w:ascii="Gill Sans MT" w:eastAsia="Times New Roman" w:hAnsi="Gill Sans MT" w:cs="Times New Roman"/>
          <w:sz w:val="24"/>
          <w:szCs w:val="24"/>
        </w:rPr>
        <w:t>as</w:t>
      </w:r>
      <w:r w:rsidR="001B63AF" w:rsidRPr="00B7602A">
        <w:rPr>
          <w:rFonts w:ascii="Gill Sans MT" w:eastAsia="Times New Roman" w:hAnsi="Gill Sans MT" w:cs="Times New Roman"/>
          <w:sz w:val="24"/>
          <w:szCs w:val="24"/>
        </w:rPr>
        <w:t xml:space="preserve"> earlier</w:t>
      </w:r>
      <w:r w:rsidR="00225C72" w:rsidRPr="00B7602A">
        <w:rPr>
          <w:rFonts w:ascii="Gill Sans MT" w:eastAsia="Times New Roman" w:hAnsi="Gill Sans MT" w:cs="Times New Roman"/>
          <w:sz w:val="24"/>
          <w:szCs w:val="24"/>
        </w:rPr>
        <w:t>-</w:t>
      </w:r>
      <w:r w:rsidR="00AE76D2" w:rsidRPr="00B7602A">
        <w:rPr>
          <w:rFonts w:ascii="Gill Sans MT" w:eastAsia="Times New Roman" w:hAnsi="Gill Sans MT" w:cs="Times New Roman"/>
          <w:sz w:val="24"/>
          <w:szCs w:val="24"/>
        </w:rPr>
        <w:t xml:space="preserve">trained </w:t>
      </w:r>
      <w:r w:rsidR="001B63AF" w:rsidRPr="00B7602A">
        <w:rPr>
          <w:rFonts w:ascii="Gill Sans MT" w:eastAsia="Times New Roman" w:hAnsi="Gill Sans MT" w:cs="Times New Roman"/>
          <w:sz w:val="24"/>
          <w:szCs w:val="24"/>
        </w:rPr>
        <w:t xml:space="preserve">professionals </w:t>
      </w:r>
      <w:r w:rsidR="00AE76D2" w:rsidRPr="00B7602A">
        <w:rPr>
          <w:rFonts w:ascii="Gill Sans MT" w:eastAsia="Times New Roman" w:hAnsi="Gill Sans MT" w:cs="Times New Roman"/>
          <w:sz w:val="24"/>
          <w:szCs w:val="24"/>
        </w:rPr>
        <w:t>increasingly approached retirement</w:t>
      </w:r>
      <w:r w:rsidR="00413411" w:rsidRPr="00B7602A">
        <w:rPr>
          <w:rFonts w:ascii="Gill Sans MT" w:eastAsia="Times New Roman" w:hAnsi="Gill Sans MT" w:cs="Times New Roman"/>
          <w:sz w:val="24"/>
          <w:szCs w:val="24"/>
        </w:rPr>
        <w:t xml:space="preserve"> and new professional skills were rarely provided</w:t>
      </w:r>
      <w:r w:rsidR="00A50027">
        <w:rPr>
          <w:rFonts w:ascii="Gill Sans MT" w:eastAsia="Times New Roman" w:hAnsi="Gill Sans MT" w:cs="Times New Roman"/>
          <w:sz w:val="24"/>
          <w:szCs w:val="24"/>
        </w:rPr>
        <w:t>,</w:t>
      </w:r>
      <w:r w:rsidR="00413411" w:rsidRPr="00B7602A">
        <w:rPr>
          <w:rFonts w:ascii="Gill Sans MT" w:eastAsia="Times New Roman" w:hAnsi="Gill Sans MT" w:cs="Times New Roman"/>
          <w:sz w:val="24"/>
          <w:szCs w:val="24"/>
        </w:rPr>
        <w:t xml:space="preserve"> and certainly not at the </w:t>
      </w:r>
      <w:r w:rsidR="009D4B9C" w:rsidRPr="00B7602A">
        <w:rPr>
          <w:rFonts w:ascii="Gill Sans MT" w:eastAsia="Times New Roman" w:hAnsi="Gill Sans MT" w:cs="Times New Roman"/>
          <w:sz w:val="24"/>
          <w:szCs w:val="24"/>
        </w:rPr>
        <w:t xml:space="preserve">skill </w:t>
      </w:r>
      <w:r w:rsidR="00413411" w:rsidRPr="00B7602A">
        <w:rPr>
          <w:rFonts w:ascii="Gill Sans MT" w:eastAsia="Times New Roman" w:hAnsi="Gill Sans MT" w:cs="Times New Roman"/>
          <w:sz w:val="24"/>
          <w:szCs w:val="24"/>
        </w:rPr>
        <w:t xml:space="preserve">levels required. </w:t>
      </w:r>
      <w:r w:rsidR="001B63AF" w:rsidRPr="00B7602A">
        <w:rPr>
          <w:rFonts w:ascii="Gill Sans MT" w:eastAsia="Times New Roman" w:hAnsi="Gill Sans MT" w:cs="Times New Roman"/>
          <w:sz w:val="24"/>
          <w:szCs w:val="24"/>
        </w:rPr>
        <w:t>The</w:t>
      </w:r>
      <w:r w:rsidR="00AA142F" w:rsidRPr="00B7602A">
        <w:rPr>
          <w:rFonts w:ascii="Gill Sans MT" w:eastAsia="Times New Roman" w:hAnsi="Gill Sans MT" w:cs="Times New Roman"/>
          <w:sz w:val="24"/>
          <w:szCs w:val="24"/>
        </w:rPr>
        <w:t xml:space="preserve"> </w:t>
      </w:r>
      <w:r w:rsidR="00AE76D2" w:rsidRPr="00B7602A">
        <w:rPr>
          <w:rFonts w:ascii="Gill Sans MT" w:eastAsia="Times New Roman" w:hAnsi="Gill Sans MT" w:cs="Times New Roman"/>
          <w:sz w:val="24"/>
          <w:szCs w:val="24"/>
        </w:rPr>
        <w:t>lack of</w:t>
      </w:r>
      <w:r w:rsidR="00BD261C" w:rsidRPr="00B7602A">
        <w:rPr>
          <w:rFonts w:ascii="Gill Sans MT" w:eastAsia="Times New Roman" w:hAnsi="Gill Sans MT" w:cs="Times New Roman"/>
          <w:sz w:val="24"/>
          <w:szCs w:val="24"/>
        </w:rPr>
        <w:t xml:space="preserve"> donor (and country-</w:t>
      </w:r>
      <w:r w:rsidR="00FB22E9" w:rsidRPr="00B7602A">
        <w:rPr>
          <w:rFonts w:ascii="Gill Sans MT" w:eastAsia="Times New Roman" w:hAnsi="Gill Sans MT" w:cs="Times New Roman"/>
          <w:sz w:val="24"/>
          <w:szCs w:val="24"/>
        </w:rPr>
        <w:t>level</w:t>
      </w:r>
      <w:r w:rsidR="00BD261C" w:rsidRPr="00B7602A">
        <w:rPr>
          <w:rFonts w:ascii="Gill Sans MT" w:eastAsia="Times New Roman" w:hAnsi="Gill Sans MT" w:cs="Times New Roman"/>
          <w:sz w:val="24"/>
          <w:szCs w:val="24"/>
        </w:rPr>
        <w:t>)</w:t>
      </w:r>
      <w:r w:rsidR="00AA142F" w:rsidRPr="00B7602A">
        <w:rPr>
          <w:rFonts w:ascii="Gill Sans MT" w:eastAsia="Times New Roman" w:hAnsi="Gill Sans MT" w:cs="Times New Roman"/>
          <w:sz w:val="24"/>
          <w:szCs w:val="24"/>
        </w:rPr>
        <w:t xml:space="preserve"> </w:t>
      </w:r>
      <w:r w:rsidR="00AE76D2" w:rsidRPr="00B7602A">
        <w:rPr>
          <w:rFonts w:ascii="Gill Sans MT" w:eastAsia="Times New Roman" w:hAnsi="Gill Sans MT" w:cs="Times New Roman"/>
          <w:sz w:val="24"/>
          <w:szCs w:val="24"/>
        </w:rPr>
        <w:t>support result</w:t>
      </w:r>
      <w:r w:rsidR="004848E7" w:rsidRPr="00B7602A">
        <w:rPr>
          <w:rFonts w:ascii="Gill Sans MT" w:eastAsia="Times New Roman" w:hAnsi="Gill Sans MT" w:cs="Times New Roman"/>
          <w:sz w:val="24"/>
          <w:szCs w:val="24"/>
        </w:rPr>
        <w:t xml:space="preserve">ed </w:t>
      </w:r>
      <w:r w:rsidR="00AE76D2" w:rsidRPr="00B7602A">
        <w:rPr>
          <w:rFonts w:ascii="Gill Sans MT" w:eastAsia="Times New Roman" w:hAnsi="Gill Sans MT" w:cs="Times New Roman"/>
          <w:sz w:val="24"/>
          <w:szCs w:val="24"/>
        </w:rPr>
        <w:t xml:space="preserve">in </w:t>
      </w:r>
      <w:r w:rsidR="00BD261C" w:rsidRPr="00B7602A">
        <w:rPr>
          <w:rFonts w:ascii="Gill Sans MT" w:eastAsia="Times New Roman" w:hAnsi="Gill Sans MT" w:cs="Times New Roman"/>
          <w:sz w:val="24"/>
          <w:szCs w:val="24"/>
        </w:rPr>
        <w:t xml:space="preserve">a failure to sustain </w:t>
      </w:r>
      <w:r w:rsidR="0097154C" w:rsidRPr="00B7602A">
        <w:rPr>
          <w:rFonts w:ascii="Gill Sans MT" w:eastAsia="Times New Roman" w:hAnsi="Gill Sans MT" w:cs="Times New Roman"/>
          <w:sz w:val="24"/>
          <w:szCs w:val="24"/>
        </w:rPr>
        <w:t>and</w:t>
      </w:r>
      <w:r w:rsidR="00AD7FB3" w:rsidRPr="00B7602A">
        <w:rPr>
          <w:rFonts w:ascii="Gill Sans MT" w:eastAsia="Times New Roman" w:hAnsi="Gill Sans MT" w:cs="Times New Roman"/>
          <w:sz w:val="24"/>
          <w:szCs w:val="24"/>
        </w:rPr>
        <w:t xml:space="preserve"> </w:t>
      </w:r>
      <w:r w:rsidR="0097154C" w:rsidRPr="00B7602A">
        <w:rPr>
          <w:rFonts w:ascii="Gill Sans MT" w:eastAsia="Times New Roman" w:hAnsi="Gill Sans MT" w:cs="Times New Roman"/>
          <w:sz w:val="24"/>
          <w:szCs w:val="24"/>
        </w:rPr>
        <w:t xml:space="preserve">grow </w:t>
      </w:r>
      <w:r w:rsidR="00B11DB8" w:rsidRPr="00B7602A">
        <w:rPr>
          <w:rFonts w:ascii="Gill Sans MT" w:eastAsia="Times New Roman" w:hAnsi="Gill Sans MT" w:cs="Times New Roman"/>
          <w:sz w:val="24"/>
          <w:szCs w:val="24"/>
        </w:rPr>
        <w:t xml:space="preserve">the increasingly </w:t>
      </w:r>
      <w:r w:rsidR="00795D00" w:rsidRPr="00B7602A">
        <w:rPr>
          <w:rFonts w:ascii="Gill Sans MT" w:eastAsia="Times New Roman" w:hAnsi="Gill Sans MT" w:cs="Times New Roman"/>
          <w:sz w:val="24"/>
          <w:szCs w:val="24"/>
        </w:rPr>
        <w:t>sophisticated “</w:t>
      </w:r>
      <w:r w:rsidR="00AE76D2" w:rsidRPr="00B7602A">
        <w:rPr>
          <w:rFonts w:ascii="Gill Sans MT" w:eastAsia="Times New Roman" w:hAnsi="Gill Sans MT" w:cs="Times New Roman"/>
          <w:sz w:val="24"/>
          <w:szCs w:val="24"/>
        </w:rPr>
        <w:t>supply chain”</w:t>
      </w:r>
      <w:r w:rsidR="001B63AF" w:rsidRPr="00B7602A">
        <w:rPr>
          <w:rFonts w:ascii="Gill Sans MT" w:eastAsia="Times New Roman" w:hAnsi="Gill Sans MT" w:cs="Times New Roman"/>
          <w:sz w:val="24"/>
          <w:szCs w:val="24"/>
        </w:rPr>
        <w:t xml:space="preserve"> required across </w:t>
      </w:r>
      <w:r w:rsidR="00883D60" w:rsidRPr="00B7602A">
        <w:rPr>
          <w:rFonts w:ascii="Gill Sans MT" w:eastAsia="Times New Roman" w:hAnsi="Gill Sans MT" w:cs="Times New Roman"/>
          <w:sz w:val="24"/>
          <w:szCs w:val="24"/>
        </w:rPr>
        <w:t xml:space="preserve">numerous </w:t>
      </w:r>
      <w:r w:rsidR="001B63AF" w:rsidRPr="00B7602A">
        <w:rPr>
          <w:rFonts w:ascii="Gill Sans MT" w:eastAsia="Times New Roman" w:hAnsi="Gill Sans MT" w:cs="Times New Roman"/>
          <w:sz w:val="24"/>
          <w:szCs w:val="24"/>
        </w:rPr>
        <w:t xml:space="preserve">analytical, managerial, and </w:t>
      </w:r>
      <w:r w:rsidR="00BD261C" w:rsidRPr="00B7602A">
        <w:rPr>
          <w:rFonts w:ascii="Gill Sans MT" w:eastAsia="Times New Roman" w:hAnsi="Gill Sans MT" w:cs="Times New Roman"/>
          <w:sz w:val="24"/>
          <w:szCs w:val="24"/>
        </w:rPr>
        <w:t xml:space="preserve">technical </w:t>
      </w:r>
      <w:r w:rsidR="001B63AF" w:rsidRPr="00B7602A">
        <w:rPr>
          <w:rFonts w:ascii="Gill Sans MT" w:eastAsia="Times New Roman" w:hAnsi="Gill Sans MT" w:cs="Times New Roman"/>
          <w:sz w:val="24"/>
          <w:szCs w:val="24"/>
        </w:rPr>
        <w:t>skill</w:t>
      </w:r>
      <w:r w:rsidR="005626A5" w:rsidRPr="00B7602A">
        <w:rPr>
          <w:rFonts w:ascii="Gill Sans MT" w:eastAsia="Times New Roman" w:hAnsi="Gill Sans MT" w:cs="Times New Roman"/>
          <w:sz w:val="24"/>
          <w:szCs w:val="24"/>
        </w:rPr>
        <w:t xml:space="preserve"> areas</w:t>
      </w:r>
      <w:r w:rsidR="00EB74B3" w:rsidRPr="00B7602A">
        <w:rPr>
          <w:rFonts w:ascii="Gill Sans MT" w:eastAsia="Times New Roman" w:hAnsi="Gill Sans MT" w:cs="Times New Roman"/>
          <w:sz w:val="24"/>
          <w:szCs w:val="24"/>
        </w:rPr>
        <w:t xml:space="preserve">. </w:t>
      </w:r>
      <w:r w:rsidR="005626A5" w:rsidRPr="00B7602A">
        <w:rPr>
          <w:rFonts w:ascii="Gill Sans MT" w:eastAsia="Times New Roman" w:hAnsi="Gill Sans MT" w:cs="Times New Roman"/>
          <w:sz w:val="24"/>
          <w:szCs w:val="24"/>
        </w:rPr>
        <w:t>T</w:t>
      </w:r>
      <w:r w:rsidR="00EB74B3" w:rsidRPr="00B7602A">
        <w:rPr>
          <w:rFonts w:ascii="Gill Sans MT" w:eastAsia="Times New Roman" w:hAnsi="Gill Sans MT" w:cs="Times New Roman"/>
          <w:sz w:val="24"/>
          <w:szCs w:val="24"/>
        </w:rPr>
        <w:t>he earlier established</w:t>
      </w:r>
      <w:r w:rsidR="000D3A5D" w:rsidRPr="00B7602A">
        <w:rPr>
          <w:rFonts w:ascii="Gill Sans MT" w:eastAsia="Times New Roman" w:hAnsi="Gill Sans MT" w:cs="Times New Roman"/>
          <w:sz w:val="24"/>
          <w:szCs w:val="24"/>
        </w:rPr>
        <w:t xml:space="preserve"> </w:t>
      </w:r>
      <w:r w:rsidR="00ED14FF" w:rsidRPr="00B7602A">
        <w:rPr>
          <w:rFonts w:ascii="Gill Sans MT" w:eastAsia="Times New Roman" w:hAnsi="Gill Sans MT" w:cs="Times New Roman"/>
          <w:sz w:val="24"/>
          <w:szCs w:val="24"/>
        </w:rPr>
        <w:t>U</w:t>
      </w:r>
      <w:r w:rsidR="00AD7FB3" w:rsidRPr="00B7602A">
        <w:rPr>
          <w:rFonts w:ascii="Gill Sans MT" w:eastAsia="Times New Roman" w:hAnsi="Gill Sans MT" w:cs="Times New Roman"/>
          <w:sz w:val="24"/>
          <w:szCs w:val="24"/>
        </w:rPr>
        <w:t>SAID</w:t>
      </w:r>
      <w:r w:rsidR="005626A5" w:rsidRPr="00B7602A">
        <w:rPr>
          <w:rFonts w:ascii="Gill Sans MT" w:eastAsia="Times New Roman" w:hAnsi="Gill Sans MT" w:cs="Times New Roman"/>
          <w:sz w:val="24"/>
          <w:szCs w:val="24"/>
        </w:rPr>
        <w:t>-</w:t>
      </w:r>
      <w:r w:rsidR="00EB74B3" w:rsidRPr="00B7602A">
        <w:rPr>
          <w:rFonts w:ascii="Gill Sans MT" w:eastAsia="Times New Roman" w:hAnsi="Gill Sans MT" w:cs="Times New Roman"/>
          <w:sz w:val="24"/>
          <w:szCs w:val="24"/>
        </w:rPr>
        <w:t>funded,</w:t>
      </w:r>
      <w:r w:rsidR="00AD7FB3" w:rsidRPr="00B7602A">
        <w:rPr>
          <w:rFonts w:ascii="Gill Sans MT" w:eastAsia="Times New Roman" w:hAnsi="Gill Sans MT" w:cs="Times New Roman"/>
          <w:sz w:val="24"/>
          <w:szCs w:val="24"/>
        </w:rPr>
        <w:t xml:space="preserve"> </w:t>
      </w:r>
      <w:r w:rsidR="005626A5" w:rsidRPr="00B7602A">
        <w:rPr>
          <w:rFonts w:ascii="Gill Sans MT" w:eastAsia="Times New Roman" w:hAnsi="Gill Sans MT" w:cs="Times New Roman"/>
          <w:sz w:val="24"/>
          <w:szCs w:val="24"/>
        </w:rPr>
        <w:t xml:space="preserve">U.S. </w:t>
      </w:r>
      <w:r w:rsidR="00EB74B3" w:rsidRPr="00B7602A">
        <w:rPr>
          <w:rFonts w:ascii="Gill Sans MT" w:eastAsia="Times New Roman" w:hAnsi="Gill Sans MT" w:cs="Times New Roman"/>
          <w:sz w:val="24"/>
          <w:szCs w:val="24"/>
        </w:rPr>
        <w:t>university</w:t>
      </w:r>
      <w:r w:rsidR="00CA10E1">
        <w:rPr>
          <w:rFonts w:ascii="Gill Sans MT" w:eastAsia="Times New Roman" w:hAnsi="Gill Sans MT" w:cs="Times New Roman"/>
          <w:sz w:val="24"/>
          <w:szCs w:val="24"/>
        </w:rPr>
        <w:t>-</w:t>
      </w:r>
      <w:r w:rsidR="005626A5" w:rsidRPr="00B7602A">
        <w:rPr>
          <w:rFonts w:ascii="Gill Sans MT" w:eastAsia="Times New Roman" w:hAnsi="Gill Sans MT" w:cs="Times New Roman"/>
          <w:sz w:val="24"/>
          <w:szCs w:val="24"/>
        </w:rPr>
        <w:t xml:space="preserve">specialized </w:t>
      </w:r>
      <w:r w:rsidR="00AA0214" w:rsidRPr="00B7602A">
        <w:rPr>
          <w:rFonts w:ascii="Gill Sans MT" w:eastAsia="Times New Roman" w:hAnsi="Gill Sans MT" w:cs="Times New Roman"/>
          <w:sz w:val="24"/>
          <w:szCs w:val="24"/>
        </w:rPr>
        <w:t>centers of international expertise</w:t>
      </w:r>
      <w:r w:rsidR="005626A5" w:rsidRPr="00B7602A">
        <w:rPr>
          <w:rFonts w:ascii="Gill Sans MT" w:eastAsia="Times New Roman" w:hAnsi="Gill Sans MT" w:cs="Times New Roman"/>
          <w:sz w:val="24"/>
          <w:szCs w:val="24"/>
        </w:rPr>
        <w:t xml:space="preserve"> (</w:t>
      </w:r>
      <w:r w:rsidR="006B22DD" w:rsidRPr="00694DD9">
        <w:rPr>
          <w:rFonts w:ascii="Gill Sans MT" w:eastAsia="Times New Roman" w:hAnsi="Gill Sans MT" w:cs="Times New Roman"/>
          <w:i/>
          <w:iCs/>
          <w:sz w:val="24"/>
          <w:szCs w:val="24"/>
        </w:rPr>
        <w:t>e.g</w:t>
      </w:r>
      <w:r w:rsidR="006B22DD" w:rsidRPr="00B7602A">
        <w:rPr>
          <w:rFonts w:ascii="Gill Sans MT" w:eastAsia="Times New Roman" w:hAnsi="Gill Sans MT" w:cs="Times New Roman"/>
          <w:sz w:val="24"/>
          <w:szCs w:val="24"/>
        </w:rPr>
        <w:t xml:space="preserve">., </w:t>
      </w:r>
      <w:r w:rsidR="005626A5" w:rsidRPr="00B7602A">
        <w:rPr>
          <w:rFonts w:ascii="Gill Sans MT" w:eastAsia="Times New Roman" w:hAnsi="Gill Sans MT" w:cs="Times New Roman"/>
          <w:sz w:val="24"/>
          <w:szCs w:val="24"/>
        </w:rPr>
        <w:t xml:space="preserve">land tenure, rural finances, </w:t>
      </w:r>
      <w:r w:rsidR="000F511B">
        <w:rPr>
          <w:rFonts w:ascii="Gill Sans MT" w:eastAsia="Times New Roman" w:hAnsi="Gill Sans MT" w:cs="Times New Roman"/>
          <w:sz w:val="24"/>
          <w:szCs w:val="24"/>
        </w:rPr>
        <w:t>seed development</w:t>
      </w:r>
      <w:r w:rsidR="00A50027">
        <w:rPr>
          <w:rFonts w:ascii="Gill Sans MT" w:eastAsia="Times New Roman" w:hAnsi="Gill Sans MT" w:cs="Times New Roman"/>
          <w:sz w:val="24"/>
          <w:szCs w:val="24"/>
        </w:rPr>
        <w:t xml:space="preserve">, </w:t>
      </w:r>
      <w:r w:rsidR="005626A5" w:rsidRPr="00694DD9">
        <w:rPr>
          <w:rFonts w:ascii="Gill Sans MT" w:eastAsia="Times New Roman" w:hAnsi="Gill Sans MT" w:cs="Times New Roman"/>
          <w:i/>
          <w:iCs/>
          <w:sz w:val="24"/>
          <w:szCs w:val="24"/>
        </w:rPr>
        <w:t>etc</w:t>
      </w:r>
      <w:r w:rsidR="005626A5" w:rsidRPr="00B7602A">
        <w:rPr>
          <w:rFonts w:ascii="Gill Sans MT" w:eastAsia="Times New Roman" w:hAnsi="Gill Sans MT" w:cs="Times New Roman"/>
          <w:sz w:val="24"/>
          <w:szCs w:val="24"/>
        </w:rPr>
        <w:t xml:space="preserve">.) </w:t>
      </w:r>
      <w:r w:rsidR="00A50027">
        <w:rPr>
          <w:rFonts w:ascii="Gill Sans MT" w:eastAsia="Times New Roman" w:hAnsi="Gill Sans MT" w:cs="Times New Roman"/>
          <w:sz w:val="24"/>
          <w:szCs w:val="24"/>
        </w:rPr>
        <w:t xml:space="preserve">have </w:t>
      </w:r>
      <w:r w:rsidR="00C472BD" w:rsidRPr="00B7602A">
        <w:rPr>
          <w:rFonts w:ascii="Gill Sans MT" w:eastAsia="Times New Roman" w:hAnsi="Gill Sans MT" w:cs="Times New Roman"/>
          <w:sz w:val="24"/>
          <w:szCs w:val="24"/>
        </w:rPr>
        <w:t>clos</w:t>
      </w:r>
      <w:r w:rsidR="00A50027">
        <w:rPr>
          <w:rFonts w:ascii="Gill Sans MT" w:eastAsia="Times New Roman" w:hAnsi="Gill Sans MT" w:cs="Times New Roman"/>
          <w:sz w:val="24"/>
          <w:szCs w:val="24"/>
        </w:rPr>
        <w:t>ed.</w:t>
      </w:r>
      <w:r w:rsidR="00225C72" w:rsidRPr="00B7602A">
        <w:rPr>
          <w:rFonts w:ascii="Gill Sans MT" w:eastAsia="Times New Roman" w:hAnsi="Gill Sans MT" w:cs="Times New Roman"/>
          <w:sz w:val="24"/>
          <w:szCs w:val="24"/>
        </w:rPr>
        <w:t xml:space="preserve"> </w:t>
      </w:r>
      <w:r w:rsidR="00EB74B3" w:rsidRPr="00B7602A">
        <w:rPr>
          <w:rFonts w:ascii="Gill Sans MT" w:eastAsia="Times New Roman" w:hAnsi="Gill Sans MT" w:cs="Times New Roman"/>
          <w:sz w:val="24"/>
          <w:szCs w:val="24"/>
        </w:rPr>
        <w:t>T</w:t>
      </w:r>
      <w:r w:rsidR="00AA0214" w:rsidRPr="00B7602A">
        <w:rPr>
          <w:rFonts w:ascii="Gill Sans MT" w:eastAsia="Times New Roman" w:hAnsi="Gill Sans MT" w:cs="Times New Roman"/>
          <w:sz w:val="24"/>
          <w:szCs w:val="24"/>
        </w:rPr>
        <w:t xml:space="preserve">he </w:t>
      </w:r>
      <w:r w:rsidR="000D3A5D" w:rsidRPr="00B7602A">
        <w:rPr>
          <w:rFonts w:ascii="Gill Sans MT" w:eastAsia="Times New Roman" w:hAnsi="Gill Sans MT" w:cs="Times New Roman"/>
          <w:sz w:val="24"/>
          <w:szCs w:val="24"/>
        </w:rPr>
        <w:t xml:space="preserve">new era </w:t>
      </w:r>
      <w:r w:rsidR="00ED14FF" w:rsidRPr="00B7602A">
        <w:rPr>
          <w:rFonts w:ascii="Gill Sans MT" w:eastAsia="Times New Roman" w:hAnsi="Gill Sans MT" w:cs="Times New Roman"/>
          <w:sz w:val="24"/>
          <w:szCs w:val="24"/>
        </w:rPr>
        <w:t xml:space="preserve">expertise </w:t>
      </w:r>
      <w:r w:rsidR="00AA0214" w:rsidRPr="00B7602A">
        <w:rPr>
          <w:rFonts w:ascii="Gill Sans MT" w:eastAsia="Times New Roman" w:hAnsi="Gill Sans MT" w:cs="Times New Roman"/>
          <w:sz w:val="24"/>
          <w:szCs w:val="24"/>
        </w:rPr>
        <w:t>and</w:t>
      </w:r>
      <w:r w:rsidR="008C7AEB" w:rsidRPr="00B7602A">
        <w:rPr>
          <w:rFonts w:ascii="Gill Sans MT" w:eastAsia="Times New Roman" w:hAnsi="Gill Sans MT" w:cs="Times New Roman"/>
          <w:sz w:val="24"/>
          <w:szCs w:val="24"/>
        </w:rPr>
        <w:t xml:space="preserve"> </w:t>
      </w:r>
      <w:r w:rsidR="00AA0214" w:rsidRPr="00B7602A">
        <w:rPr>
          <w:rFonts w:ascii="Gill Sans MT" w:eastAsia="Times New Roman" w:hAnsi="Gill Sans MT" w:cs="Times New Roman"/>
          <w:sz w:val="24"/>
          <w:szCs w:val="24"/>
        </w:rPr>
        <w:t xml:space="preserve">capacities </w:t>
      </w:r>
      <w:r w:rsidR="00ED14FF" w:rsidRPr="00B7602A">
        <w:rPr>
          <w:rFonts w:ascii="Gill Sans MT" w:eastAsia="Times New Roman" w:hAnsi="Gill Sans MT" w:cs="Times New Roman"/>
          <w:sz w:val="24"/>
          <w:szCs w:val="24"/>
        </w:rPr>
        <w:t xml:space="preserve">to </w:t>
      </w:r>
      <w:r w:rsidR="00AA142F" w:rsidRPr="00B7602A">
        <w:rPr>
          <w:rFonts w:ascii="Gill Sans MT" w:eastAsia="Times New Roman" w:hAnsi="Gill Sans MT" w:cs="Times New Roman"/>
          <w:sz w:val="24"/>
          <w:szCs w:val="24"/>
        </w:rPr>
        <w:t>help a</w:t>
      </w:r>
      <w:r w:rsidR="002F4BBA" w:rsidRPr="00B7602A">
        <w:rPr>
          <w:rFonts w:ascii="Gill Sans MT" w:eastAsia="Times New Roman" w:hAnsi="Gill Sans MT" w:cs="Times New Roman"/>
          <w:sz w:val="24"/>
          <w:szCs w:val="24"/>
        </w:rPr>
        <w:t>nalyze</w:t>
      </w:r>
      <w:r w:rsidR="00BD261C" w:rsidRPr="00B7602A">
        <w:rPr>
          <w:rFonts w:ascii="Gill Sans MT" w:eastAsia="Times New Roman" w:hAnsi="Gill Sans MT" w:cs="Times New Roman"/>
          <w:sz w:val="24"/>
          <w:szCs w:val="24"/>
        </w:rPr>
        <w:t>,</w:t>
      </w:r>
      <w:r w:rsidR="007C3D71" w:rsidRPr="00B7602A">
        <w:rPr>
          <w:rFonts w:ascii="Gill Sans MT" w:eastAsia="Times New Roman" w:hAnsi="Gill Sans MT" w:cs="Times New Roman"/>
          <w:sz w:val="24"/>
          <w:szCs w:val="24"/>
        </w:rPr>
        <w:t xml:space="preserve"> </w:t>
      </w:r>
      <w:r w:rsidR="000D3A5D" w:rsidRPr="00B7602A">
        <w:rPr>
          <w:rFonts w:ascii="Gill Sans MT" w:eastAsia="Times New Roman" w:hAnsi="Gill Sans MT" w:cs="Times New Roman"/>
          <w:sz w:val="24"/>
          <w:szCs w:val="24"/>
        </w:rPr>
        <w:t>and m</w:t>
      </w:r>
      <w:r w:rsidR="00ED14FF" w:rsidRPr="00B7602A">
        <w:rPr>
          <w:rFonts w:ascii="Gill Sans MT" w:eastAsia="Times New Roman" w:hAnsi="Gill Sans MT" w:cs="Times New Roman"/>
          <w:sz w:val="24"/>
          <w:szCs w:val="24"/>
        </w:rPr>
        <w:t xml:space="preserve">ore </w:t>
      </w:r>
      <w:r w:rsidR="000D3A5D" w:rsidRPr="00B7602A">
        <w:rPr>
          <w:rFonts w:ascii="Gill Sans MT" w:eastAsia="Times New Roman" w:hAnsi="Gill Sans MT" w:cs="Times New Roman"/>
          <w:sz w:val="24"/>
          <w:szCs w:val="24"/>
        </w:rPr>
        <w:t>strategically</w:t>
      </w:r>
      <w:r w:rsidR="00ED14FF" w:rsidRPr="00B7602A">
        <w:rPr>
          <w:rFonts w:ascii="Gill Sans MT" w:eastAsia="Times New Roman" w:hAnsi="Gill Sans MT" w:cs="Times New Roman"/>
          <w:sz w:val="24"/>
          <w:szCs w:val="24"/>
        </w:rPr>
        <w:t xml:space="preserve"> </w:t>
      </w:r>
      <w:r w:rsidR="00D27FE7" w:rsidRPr="00B7602A">
        <w:rPr>
          <w:rFonts w:ascii="Gill Sans MT" w:eastAsia="Times New Roman" w:hAnsi="Gill Sans MT" w:cs="Times New Roman"/>
          <w:sz w:val="24"/>
          <w:szCs w:val="24"/>
        </w:rPr>
        <w:t>facilitate</w:t>
      </w:r>
      <w:r w:rsidR="00CA10E1">
        <w:rPr>
          <w:rFonts w:ascii="Gill Sans MT" w:eastAsia="Times New Roman" w:hAnsi="Gill Sans MT" w:cs="Times New Roman"/>
          <w:sz w:val="24"/>
          <w:szCs w:val="24"/>
        </w:rPr>
        <w:t>,</w:t>
      </w:r>
      <w:r w:rsidR="00D27FE7" w:rsidRPr="00B7602A">
        <w:rPr>
          <w:rFonts w:ascii="Gill Sans MT" w:eastAsia="Times New Roman" w:hAnsi="Gill Sans MT" w:cs="Times New Roman"/>
          <w:sz w:val="24"/>
          <w:szCs w:val="24"/>
        </w:rPr>
        <w:t xml:space="preserve"> the </w:t>
      </w:r>
      <w:r w:rsidR="00EA5914" w:rsidRPr="00B7602A">
        <w:rPr>
          <w:rFonts w:ascii="Gill Sans MT" w:eastAsia="Times New Roman" w:hAnsi="Gill Sans MT" w:cs="Times New Roman"/>
          <w:sz w:val="24"/>
          <w:szCs w:val="24"/>
        </w:rPr>
        <w:t>small</w:t>
      </w:r>
      <w:r w:rsidR="00C23749" w:rsidRPr="00B7602A">
        <w:rPr>
          <w:rFonts w:ascii="Gill Sans MT" w:eastAsia="Times New Roman" w:hAnsi="Gill Sans MT" w:cs="Times New Roman"/>
          <w:sz w:val="24"/>
          <w:szCs w:val="24"/>
        </w:rPr>
        <w:t xml:space="preserve"> and medium </w:t>
      </w:r>
      <w:r w:rsidR="00FB6B3A" w:rsidRPr="00B7602A">
        <w:rPr>
          <w:rFonts w:ascii="Gill Sans MT" w:eastAsia="Times New Roman" w:hAnsi="Gill Sans MT" w:cs="Times New Roman"/>
          <w:sz w:val="24"/>
          <w:szCs w:val="24"/>
        </w:rPr>
        <w:t>farm</w:t>
      </w:r>
      <w:r w:rsidR="00B2328A" w:rsidRPr="00B7602A">
        <w:rPr>
          <w:rFonts w:ascii="Gill Sans MT" w:eastAsia="Times New Roman" w:hAnsi="Gill Sans MT" w:cs="Times New Roman"/>
          <w:sz w:val="24"/>
          <w:szCs w:val="24"/>
        </w:rPr>
        <w:t>er</w:t>
      </w:r>
      <w:r w:rsidR="00EB74B3" w:rsidRPr="00B7602A">
        <w:rPr>
          <w:rFonts w:ascii="Gill Sans MT" w:eastAsia="Times New Roman" w:hAnsi="Gill Sans MT" w:cs="Times New Roman"/>
          <w:sz w:val="24"/>
          <w:szCs w:val="24"/>
        </w:rPr>
        <w:t>s</w:t>
      </w:r>
      <w:r w:rsidR="00FB6B3A" w:rsidRPr="00B7602A">
        <w:rPr>
          <w:rFonts w:ascii="Gill Sans MT" w:eastAsia="Times New Roman" w:hAnsi="Gill Sans MT" w:cs="Times New Roman"/>
          <w:sz w:val="24"/>
          <w:szCs w:val="24"/>
        </w:rPr>
        <w:t xml:space="preserve"> and </w:t>
      </w:r>
      <w:r w:rsidR="00C23749" w:rsidRPr="00B7602A">
        <w:rPr>
          <w:rFonts w:ascii="Gill Sans MT" w:eastAsia="Times New Roman" w:hAnsi="Gill Sans MT" w:cs="Times New Roman"/>
          <w:sz w:val="24"/>
          <w:szCs w:val="24"/>
        </w:rPr>
        <w:t>small and medium</w:t>
      </w:r>
      <w:r w:rsidR="00CA10E1">
        <w:rPr>
          <w:rFonts w:ascii="Gill Sans MT" w:eastAsia="Times New Roman" w:hAnsi="Gill Sans MT" w:cs="Times New Roman"/>
          <w:sz w:val="24"/>
          <w:szCs w:val="24"/>
        </w:rPr>
        <w:t>-</w:t>
      </w:r>
      <w:r w:rsidR="00CA10E1">
        <w:rPr>
          <w:rFonts w:ascii="Gill Sans MT" w:eastAsia="Times New Roman" w:hAnsi="Gill Sans MT" w:cs="Times New Roman"/>
          <w:sz w:val="24"/>
          <w:szCs w:val="24"/>
        </w:rPr>
        <w:lastRenderedPageBreak/>
        <w:t>sized</w:t>
      </w:r>
      <w:r w:rsidR="00C23749" w:rsidRPr="00B7602A">
        <w:rPr>
          <w:rFonts w:ascii="Gill Sans MT" w:eastAsia="Times New Roman" w:hAnsi="Gill Sans MT" w:cs="Times New Roman"/>
          <w:sz w:val="24"/>
          <w:szCs w:val="24"/>
        </w:rPr>
        <w:t xml:space="preserve"> enterprises (SMEs) </w:t>
      </w:r>
      <w:r w:rsidR="00D27FE7" w:rsidRPr="00B7602A">
        <w:rPr>
          <w:rFonts w:ascii="Gill Sans MT" w:eastAsia="Times New Roman" w:hAnsi="Gill Sans MT" w:cs="Times New Roman"/>
          <w:sz w:val="24"/>
          <w:szCs w:val="24"/>
        </w:rPr>
        <w:t xml:space="preserve">with </w:t>
      </w:r>
      <w:r w:rsidR="005626A5" w:rsidRPr="00B7602A">
        <w:rPr>
          <w:rFonts w:ascii="Gill Sans MT" w:eastAsia="Times New Roman" w:hAnsi="Gill Sans MT" w:cs="Times New Roman"/>
          <w:sz w:val="24"/>
          <w:szCs w:val="24"/>
        </w:rPr>
        <w:t xml:space="preserve">the </w:t>
      </w:r>
      <w:r w:rsidR="00CA10E1">
        <w:rPr>
          <w:rFonts w:ascii="Gill Sans MT" w:eastAsia="Times New Roman" w:hAnsi="Gill Sans MT" w:cs="Times New Roman"/>
          <w:sz w:val="24"/>
          <w:szCs w:val="24"/>
        </w:rPr>
        <w:t>increasingly</w:t>
      </w:r>
      <w:r w:rsidR="00CA10E1" w:rsidRPr="00B7602A">
        <w:rPr>
          <w:rFonts w:ascii="Gill Sans MT" w:eastAsia="Times New Roman" w:hAnsi="Gill Sans MT" w:cs="Times New Roman"/>
          <w:sz w:val="24"/>
          <w:szCs w:val="24"/>
        </w:rPr>
        <w:t xml:space="preserve"> </w:t>
      </w:r>
      <w:r w:rsidR="00D27FE7" w:rsidRPr="00B7602A">
        <w:rPr>
          <w:rFonts w:ascii="Gill Sans MT" w:eastAsia="Times New Roman" w:hAnsi="Gill Sans MT" w:cs="Times New Roman"/>
          <w:sz w:val="24"/>
          <w:szCs w:val="24"/>
        </w:rPr>
        <w:t xml:space="preserve">demanding </w:t>
      </w:r>
      <w:r w:rsidR="00B2328A" w:rsidRPr="00B7602A">
        <w:rPr>
          <w:rFonts w:ascii="Gill Sans MT" w:eastAsia="Times New Roman" w:hAnsi="Gill Sans MT" w:cs="Times New Roman"/>
          <w:sz w:val="24"/>
          <w:szCs w:val="24"/>
        </w:rPr>
        <w:t>industrial and service sector</w:t>
      </w:r>
      <w:r w:rsidR="00D27FE7" w:rsidRPr="00B7602A">
        <w:rPr>
          <w:rFonts w:ascii="Gill Sans MT" w:eastAsia="Times New Roman" w:hAnsi="Gill Sans MT" w:cs="Times New Roman"/>
          <w:sz w:val="24"/>
          <w:szCs w:val="24"/>
        </w:rPr>
        <w:t xml:space="preserve"> services has </w:t>
      </w:r>
      <w:r w:rsidR="009D4B9C" w:rsidRPr="00B7602A">
        <w:rPr>
          <w:rFonts w:ascii="Gill Sans MT" w:eastAsia="Times New Roman" w:hAnsi="Gill Sans MT" w:cs="Times New Roman"/>
          <w:sz w:val="24"/>
          <w:szCs w:val="24"/>
        </w:rPr>
        <w:t>in</w:t>
      </w:r>
      <w:r w:rsidR="00D27FE7" w:rsidRPr="00B7602A">
        <w:rPr>
          <w:rFonts w:ascii="Gill Sans MT" w:eastAsia="Times New Roman" w:hAnsi="Gill Sans MT" w:cs="Times New Roman"/>
          <w:sz w:val="24"/>
          <w:szCs w:val="24"/>
        </w:rPr>
        <w:t xml:space="preserve">sufficiently </w:t>
      </w:r>
      <w:r w:rsidR="00CA10E1">
        <w:rPr>
          <w:rFonts w:ascii="Gill Sans MT" w:eastAsia="Times New Roman" w:hAnsi="Gill Sans MT" w:cs="Times New Roman"/>
          <w:sz w:val="24"/>
          <w:szCs w:val="24"/>
        </w:rPr>
        <w:t>advanced</w:t>
      </w:r>
      <w:r w:rsidR="00CA10E1" w:rsidRPr="00B7602A">
        <w:rPr>
          <w:rFonts w:ascii="Gill Sans MT" w:eastAsia="Times New Roman" w:hAnsi="Gill Sans MT" w:cs="Times New Roman"/>
          <w:sz w:val="24"/>
          <w:szCs w:val="24"/>
        </w:rPr>
        <w:t xml:space="preserve"> </w:t>
      </w:r>
      <w:r w:rsidR="009D4B9C" w:rsidRPr="00B7602A">
        <w:rPr>
          <w:rFonts w:ascii="Gill Sans MT" w:eastAsia="Times New Roman" w:hAnsi="Gill Sans MT" w:cs="Times New Roman"/>
          <w:sz w:val="24"/>
          <w:szCs w:val="24"/>
        </w:rPr>
        <w:t>in p</w:t>
      </w:r>
      <w:r w:rsidR="005238EA">
        <w:rPr>
          <w:rFonts w:ascii="Gill Sans MT" w:eastAsia="Times New Roman" w:hAnsi="Gill Sans MT" w:cs="Times New Roman"/>
          <w:sz w:val="24"/>
          <w:szCs w:val="24"/>
        </w:rPr>
        <w:t xml:space="preserve">olicy </w:t>
      </w:r>
      <w:r w:rsidR="00CA10E1">
        <w:rPr>
          <w:rFonts w:ascii="Gill Sans MT" w:eastAsia="Times New Roman" w:hAnsi="Gill Sans MT" w:cs="Times New Roman"/>
          <w:sz w:val="24"/>
          <w:szCs w:val="24"/>
        </w:rPr>
        <w:t>and institutional</w:t>
      </w:r>
      <w:r w:rsidR="009D4B9C" w:rsidRPr="00B7602A">
        <w:rPr>
          <w:rFonts w:ascii="Gill Sans MT" w:eastAsia="Times New Roman" w:hAnsi="Gill Sans MT" w:cs="Times New Roman"/>
          <w:sz w:val="24"/>
          <w:szCs w:val="24"/>
        </w:rPr>
        <w:t xml:space="preserve"> terms, thus </w:t>
      </w:r>
      <w:r w:rsidR="00A50027">
        <w:rPr>
          <w:rFonts w:ascii="Gill Sans MT" w:eastAsia="Times New Roman" w:hAnsi="Gill Sans MT" w:cs="Times New Roman"/>
          <w:sz w:val="24"/>
          <w:szCs w:val="24"/>
        </w:rPr>
        <w:t xml:space="preserve">seriously </w:t>
      </w:r>
      <w:r w:rsidR="009D4B9C" w:rsidRPr="00B7602A">
        <w:rPr>
          <w:rFonts w:ascii="Gill Sans MT" w:eastAsia="Times New Roman" w:hAnsi="Gill Sans MT" w:cs="Times New Roman"/>
          <w:sz w:val="24"/>
          <w:szCs w:val="24"/>
        </w:rPr>
        <w:t>constraining IARD.</w:t>
      </w:r>
      <w:r w:rsidR="00D27FE7" w:rsidRPr="00B7602A">
        <w:rPr>
          <w:rFonts w:ascii="Gill Sans MT" w:eastAsia="Times New Roman" w:hAnsi="Gill Sans MT" w:cs="Times New Roman"/>
          <w:sz w:val="24"/>
          <w:szCs w:val="24"/>
        </w:rPr>
        <w:t xml:space="preserve">  </w:t>
      </w:r>
      <w:r w:rsidR="00AD7FB3" w:rsidRPr="00B7602A">
        <w:rPr>
          <w:rFonts w:ascii="Gill Sans MT" w:eastAsia="Times New Roman" w:hAnsi="Gill Sans MT" w:cs="Times New Roman"/>
          <w:sz w:val="24"/>
          <w:szCs w:val="24"/>
        </w:rPr>
        <w:t xml:space="preserve"> </w:t>
      </w:r>
      <w:r w:rsidR="000D3A5D" w:rsidRPr="00B7602A">
        <w:rPr>
          <w:rFonts w:ascii="Gill Sans MT" w:eastAsia="Times New Roman" w:hAnsi="Gill Sans MT" w:cs="Times New Roman"/>
          <w:sz w:val="24"/>
          <w:szCs w:val="24"/>
        </w:rPr>
        <w:t xml:space="preserve"> </w:t>
      </w:r>
    </w:p>
    <w:p w14:paraId="187193DF" w14:textId="260A96F0" w:rsidR="00F70A40" w:rsidRPr="00B7602A" w:rsidRDefault="00EB74B3" w:rsidP="00AF5691">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On</w:t>
      </w:r>
      <w:r w:rsidR="00F70A40" w:rsidRPr="00B7602A">
        <w:rPr>
          <w:rFonts w:ascii="Gill Sans MT" w:eastAsia="Times New Roman" w:hAnsi="Gill Sans MT" w:cs="Times New Roman"/>
          <w:sz w:val="24"/>
          <w:szCs w:val="24"/>
        </w:rPr>
        <w:t xml:space="preserve"> the U.S. political advocacy front, </w:t>
      </w:r>
      <w:r w:rsidR="00D27FE7" w:rsidRPr="00B7602A">
        <w:rPr>
          <w:rFonts w:ascii="Gill Sans MT" w:eastAsia="Times New Roman" w:hAnsi="Gill Sans MT" w:cs="Times New Roman"/>
          <w:sz w:val="24"/>
          <w:szCs w:val="24"/>
        </w:rPr>
        <w:t xml:space="preserve">support to ARD </w:t>
      </w:r>
      <w:r w:rsidR="00436873" w:rsidRPr="00B7602A">
        <w:rPr>
          <w:rFonts w:ascii="Gill Sans MT" w:eastAsia="Times New Roman" w:hAnsi="Gill Sans MT" w:cs="Times New Roman"/>
          <w:sz w:val="24"/>
          <w:szCs w:val="24"/>
        </w:rPr>
        <w:t>has become increasingly marginalized</w:t>
      </w:r>
      <w:r w:rsidR="00D3713C" w:rsidRPr="00B7602A">
        <w:rPr>
          <w:rFonts w:ascii="Gill Sans MT" w:eastAsia="Times New Roman" w:hAnsi="Gill Sans MT" w:cs="Times New Roman"/>
          <w:sz w:val="24"/>
          <w:szCs w:val="24"/>
        </w:rPr>
        <w:t>,</w:t>
      </w:r>
      <w:r w:rsidR="00AD7FB3" w:rsidRPr="00B7602A">
        <w:rPr>
          <w:rFonts w:ascii="Gill Sans MT" w:eastAsia="Times New Roman" w:hAnsi="Gill Sans MT" w:cs="Times New Roman"/>
          <w:sz w:val="24"/>
          <w:szCs w:val="24"/>
        </w:rPr>
        <w:t xml:space="preserve"> fragmented</w:t>
      </w:r>
      <w:r w:rsidR="00D3713C" w:rsidRPr="00B7602A">
        <w:rPr>
          <w:rFonts w:ascii="Gill Sans MT" w:eastAsia="Times New Roman" w:hAnsi="Gill Sans MT" w:cs="Times New Roman"/>
          <w:sz w:val="24"/>
          <w:szCs w:val="24"/>
        </w:rPr>
        <w:t>,</w:t>
      </w:r>
      <w:r w:rsidR="00AD7FB3" w:rsidRPr="00B7602A">
        <w:rPr>
          <w:rFonts w:ascii="Gill Sans MT" w:eastAsia="Times New Roman" w:hAnsi="Gill Sans MT" w:cs="Times New Roman"/>
          <w:sz w:val="24"/>
          <w:szCs w:val="24"/>
        </w:rPr>
        <w:t xml:space="preserve"> and politically weakened. At the same time, </w:t>
      </w:r>
      <w:r w:rsidR="00CA10E1" w:rsidRPr="00B7602A">
        <w:rPr>
          <w:rFonts w:ascii="Gill Sans MT" w:eastAsia="Times New Roman" w:hAnsi="Gill Sans MT" w:cs="Times New Roman"/>
          <w:sz w:val="24"/>
          <w:szCs w:val="24"/>
        </w:rPr>
        <w:t xml:space="preserve">important </w:t>
      </w:r>
      <w:r w:rsidR="00F70A40" w:rsidRPr="00B7602A">
        <w:rPr>
          <w:rFonts w:ascii="Gill Sans MT" w:eastAsia="Times New Roman" w:hAnsi="Gill Sans MT" w:cs="Times New Roman"/>
          <w:sz w:val="24"/>
          <w:szCs w:val="24"/>
        </w:rPr>
        <w:t xml:space="preserve">global health sector support has evolved to become USAID’s largest </w:t>
      </w:r>
      <w:r w:rsidR="00AD7FB3" w:rsidRPr="00B7602A">
        <w:rPr>
          <w:rFonts w:ascii="Gill Sans MT" w:eastAsia="Times New Roman" w:hAnsi="Gill Sans MT" w:cs="Times New Roman"/>
          <w:sz w:val="24"/>
          <w:szCs w:val="24"/>
        </w:rPr>
        <w:t xml:space="preserve">support </w:t>
      </w:r>
      <w:r w:rsidR="00D3713C" w:rsidRPr="00B7602A">
        <w:rPr>
          <w:rFonts w:ascii="Gill Sans MT" w:eastAsia="Times New Roman" w:hAnsi="Gill Sans MT" w:cs="Times New Roman"/>
          <w:sz w:val="24"/>
          <w:szCs w:val="24"/>
        </w:rPr>
        <w:t xml:space="preserve">sector </w:t>
      </w:r>
      <w:r w:rsidR="00F70A40" w:rsidRPr="00B7602A">
        <w:rPr>
          <w:rFonts w:ascii="Gill Sans MT" w:eastAsia="Times New Roman" w:hAnsi="Gill Sans MT" w:cs="Times New Roman"/>
          <w:sz w:val="24"/>
          <w:szCs w:val="24"/>
        </w:rPr>
        <w:t xml:space="preserve">and </w:t>
      </w:r>
      <w:r w:rsidRPr="00B7602A">
        <w:rPr>
          <w:rFonts w:ascii="Gill Sans MT" w:eastAsia="Times New Roman" w:hAnsi="Gill Sans MT" w:cs="Times New Roman"/>
          <w:sz w:val="24"/>
          <w:szCs w:val="24"/>
        </w:rPr>
        <w:t xml:space="preserve">support to other important </w:t>
      </w:r>
      <w:r w:rsidR="00D658BF" w:rsidRPr="00B7602A">
        <w:rPr>
          <w:rFonts w:ascii="Gill Sans MT" w:eastAsia="Times New Roman" w:hAnsi="Gill Sans MT" w:cs="Times New Roman"/>
          <w:sz w:val="24"/>
          <w:szCs w:val="24"/>
        </w:rPr>
        <w:t>sectors</w:t>
      </w:r>
      <w:r w:rsidR="00F70A40" w:rsidRPr="00B7602A">
        <w:rPr>
          <w:rFonts w:ascii="Gill Sans MT" w:eastAsia="Times New Roman" w:hAnsi="Gill Sans MT" w:cs="Times New Roman"/>
          <w:sz w:val="24"/>
          <w:szCs w:val="24"/>
        </w:rPr>
        <w:t xml:space="preserve"> </w:t>
      </w:r>
      <w:r w:rsidR="00CA10E1">
        <w:rPr>
          <w:rFonts w:ascii="Gill Sans MT" w:eastAsia="Times New Roman" w:hAnsi="Gill Sans MT" w:cs="Times New Roman"/>
          <w:sz w:val="24"/>
          <w:szCs w:val="24"/>
        </w:rPr>
        <w:t xml:space="preserve">also </w:t>
      </w:r>
      <w:r w:rsidRPr="00B7602A">
        <w:rPr>
          <w:rFonts w:ascii="Gill Sans MT" w:eastAsia="Times New Roman" w:hAnsi="Gill Sans MT" w:cs="Times New Roman"/>
          <w:sz w:val="24"/>
          <w:szCs w:val="24"/>
        </w:rPr>
        <w:t xml:space="preserve">increased, </w:t>
      </w:r>
      <w:r w:rsidRPr="005238EA">
        <w:rPr>
          <w:rFonts w:ascii="Gill Sans MT" w:eastAsia="Times New Roman" w:hAnsi="Gill Sans MT" w:cs="Times New Roman"/>
          <w:i/>
          <w:iCs/>
          <w:sz w:val="24"/>
          <w:szCs w:val="24"/>
        </w:rPr>
        <w:t>e.g</w:t>
      </w:r>
      <w:r w:rsidRPr="00B7602A">
        <w:rPr>
          <w:rFonts w:ascii="Gill Sans MT" w:eastAsia="Times New Roman" w:hAnsi="Gill Sans MT" w:cs="Times New Roman"/>
          <w:sz w:val="24"/>
          <w:szCs w:val="24"/>
        </w:rPr>
        <w:t>.</w:t>
      </w:r>
      <w:r w:rsidR="00BE30BA" w:rsidRPr="00B7602A">
        <w:rPr>
          <w:rFonts w:ascii="Gill Sans MT" w:eastAsia="Times New Roman" w:hAnsi="Gill Sans MT" w:cs="Times New Roman"/>
          <w:sz w:val="24"/>
          <w:szCs w:val="24"/>
        </w:rPr>
        <w:t>, humanitarian</w:t>
      </w:r>
      <w:r w:rsidR="000064FE" w:rsidRPr="00B7602A">
        <w:rPr>
          <w:rFonts w:ascii="Gill Sans MT" w:eastAsia="Times New Roman" w:hAnsi="Gill Sans MT" w:cs="Times New Roman"/>
          <w:sz w:val="24"/>
          <w:szCs w:val="24"/>
        </w:rPr>
        <w:t xml:space="preserve"> services, </w:t>
      </w:r>
      <w:r w:rsidR="00F70A40" w:rsidRPr="00B7602A">
        <w:rPr>
          <w:rFonts w:ascii="Gill Sans MT" w:eastAsia="Times New Roman" w:hAnsi="Gill Sans MT" w:cs="Times New Roman"/>
          <w:sz w:val="24"/>
          <w:szCs w:val="24"/>
        </w:rPr>
        <w:t xml:space="preserve">disaster </w:t>
      </w:r>
      <w:r w:rsidR="00D658BF" w:rsidRPr="00B7602A">
        <w:rPr>
          <w:rFonts w:ascii="Gill Sans MT" w:eastAsia="Times New Roman" w:hAnsi="Gill Sans MT" w:cs="Times New Roman"/>
          <w:sz w:val="24"/>
          <w:szCs w:val="24"/>
        </w:rPr>
        <w:t>relief</w:t>
      </w:r>
      <w:r w:rsidR="00F70A40" w:rsidRPr="00B7602A">
        <w:rPr>
          <w:rFonts w:ascii="Gill Sans MT" w:eastAsia="Times New Roman" w:hAnsi="Gill Sans MT" w:cs="Times New Roman"/>
          <w:sz w:val="24"/>
          <w:szCs w:val="24"/>
        </w:rPr>
        <w:t xml:space="preserve">, governance and democracy, </w:t>
      </w:r>
      <w:r w:rsidR="000064FE" w:rsidRPr="00B7602A">
        <w:rPr>
          <w:rFonts w:ascii="Gill Sans MT" w:eastAsia="Times New Roman" w:hAnsi="Gill Sans MT" w:cs="Times New Roman"/>
          <w:sz w:val="24"/>
          <w:szCs w:val="24"/>
        </w:rPr>
        <w:t xml:space="preserve">and </w:t>
      </w:r>
      <w:r w:rsidR="00F70A40" w:rsidRPr="00B7602A">
        <w:rPr>
          <w:rFonts w:ascii="Gill Sans MT" w:eastAsia="Times New Roman" w:hAnsi="Gill Sans MT" w:cs="Times New Roman"/>
          <w:sz w:val="24"/>
          <w:szCs w:val="24"/>
        </w:rPr>
        <w:t>environment</w:t>
      </w:r>
      <w:r w:rsidR="000064FE" w:rsidRPr="00B7602A">
        <w:rPr>
          <w:rFonts w:ascii="Gill Sans MT" w:eastAsia="Times New Roman" w:hAnsi="Gill Sans MT" w:cs="Times New Roman"/>
          <w:sz w:val="24"/>
          <w:szCs w:val="24"/>
        </w:rPr>
        <w:t xml:space="preserve">. </w:t>
      </w:r>
      <w:r w:rsidR="00F70A40" w:rsidRPr="00B7602A">
        <w:rPr>
          <w:rFonts w:ascii="Gill Sans MT" w:eastAsia="Times New Roman" w:hAnsi="Gill Sans MT" w:cs="Times New Roman"/>
          <w:sz w:val="24"/>
          <w:szCs w:val="24"/>
        </w:rPr>
        <w:t xml:space="preserve"> </w:t>
      </w:r>
    </w:p>
    <w:p w14:paraId="62671CD2" w14:textId="0EB02DA0" w:rsidR="00A50027" w:rsidRDefault="0041781A" w:rsidP="00A50027">
      <w:pPr>
        <w:pStyle w:val="Heading2"/>
      </w:pPr>
      <w:bookmarkStart w:id="26" w:name="_Toc67247001"/>
      <w:bookmarkStart w:id="27" w:name="_Toc62225124"/>
      <w:r>
        <w:t>E.</w:t>
      </w:r>
      <w:r>
        <w:tab/>
      </w:r>
      <w:r w:rsidR="008C7AEB" w:rsidRPr="00B7602A">
        <w:t xml:space="preserve">Other </w:t>
      </w:r>
      <w:r w:rsidR="006F3DE9" w:rsidRPr="00B7602A">
        <w:t>F</w:t>
      </w:r>
      <w:r w:rsidR="007D6FCA" w:rsidRPr="00B7602A">
        <w:t xml:space="preserve">actors </w:t>
      </w:r>
      <w:r w:rsidR="00B35054" w:rsidRPr="00B7602A">
        <w:t>Contributing to Secto</w:t>
      </w:r>
      <w:r w:rsidR="006F3DE9" w:rsidRPr="00B7602A">
        <w:t>r</w:t>
      </w:r>
      <w:r w:rsidR="00B35054" w:rsidRPr="00B7602A">
        <w:t xml:space="preserve"> Support </w:t>
      </w:r>
      <w:r w:rsidR="007D6FCA" w:rsidRPr="00B7602A">
        <w:t>Withdraw</w:t>
      </w:r>
      <w:r w:rsidR="00FD6BE8" w:rsidRPr="00B7602A">
        <w:t>n</w:t>
      </w:r>
      <w:bookmarkEnd w:id="26"/>
      <w:r w:rsidR="00A50027">
        <w:t xml:space="preserve"> </w:t>
      </w:r>
      <w:bookmarkEnd w:id="27"/>
    </w:p>
    <w:p w14:paraId="17D2FDB0" w14:textId="1B52BCB6" w:rsidR="00A50027" w:rsidRPr="00827E3F" w:rsidRDefault="00A50027" w:rsidP="00992F40">
      <w:pPr>
        <w:spacing w:line="240" w:lineRule="auto"/>
        <w:jc w:val="both"/>
        <w:rPr>
          <w:rFonts w:ascii="Gill Sans MT" w:hAnsi="Gill Sans MT"/>
          <w:sz w:val="24"/>
          <w:szCs w:val="24"/>
        </w:rPr>
      </w:pPr>
      <w:r w:rsidRPr="00827E3F">
        <w:rPr>
          <w:rFonts w:ascii="Gill Sans MT" w:hAnsi="Gill Sans MT"/>
          <w:sz w:val="24"/>
          <w:szCs w:val="24"/>
        </w:rPr>
        <w:t>For the p</w:t>
      </w:r>
      <w:r w:rsidR="000074B2" w:rsidRPr="00827E3F">
        <w:rPr>
          <w:rFonts w:ascii="Gill Sans MT" w:hAnsi="Gill Sans MT"/>
          <w:sz w:val="24"/>
          <w:szCs w:val="24"/>
        </w:rPr>
        <w:t xml:space="preserve">erspectives </w:t>
      </w:r>
      <w:r w:rsidRPr="00827E3F">
        <w:rPr>
          <w:rFonts w:ascii="Gill Sans MT" w:hAnsi="Gill Sans MT"/>
          <w:sz w:val="24"/>
          <w:szCs w:val="24"/>
        </w:rPr>
        <w:t>of this paper’s</w:t>
      </w:r>
      <w:r w:rsidR="000074B2" w:rsidRPr="00827E3F">
        <w:rPr>
          <w:rFonts w:ascii="Gill Sans MT" w:hAnsi="Gill Sans MT"/>
          <w:sz w:val="24"/>
          <w:szCs w:val="24"/>
        </w:rPr>
        <w:t xml:space="preserve"> </w:t>
      </w:r>
      <w:r w:rsidRPr="00827E3F">
        <w:rPr>
          <w:rFonts w:ascii="Gill Sans MT" w:hAnsi="Gill Sans MT"/>
          <w:sz w:val="24"/>
          <w:szCs w:val="24"/>
        </w:rPr>
        <w:t>objectives to convince policy makes and help guid</w:t>
      </w:r>
      <w:r w:rsidR="000074B2" w:rsidRPr="00827E3F">
        <w:rPr>
          <w:rFonts w:ascii="Gill Sans MT" w:hAnsi="Gill Sans MT"/>
          <w:sz w:val="24"/>
          <w:szCs w:val="24"/>
        </w:rPr>
        <w:t>e</w:t>
      </w:r>
      <w:r w:rsidRPr="00827E3F">
        <w:rPr>
          <w:rFonts w:ascii="Gill Sans MT" w:hAnsi="Gill Sans MT"/>
          <w:sz w:val="24"/>
          <w:szCs w:val="24"/>
        </w:rPr>
        <w:t xml:space="preserve"> develop</w:t>
      </w:r>
      <w:r w:rsidR="000074B2" w:rsidRPr="00827E3F">
        <w:rPr>
          <w:rFonts w:ascii="Gill Sans MT" w:hAnsi="Gill Sans MT"/>
          <w:sz w:val="24"/>
          <w:szCs w:val="24"/>
        </w:rPr>
        <w:t xml:space="preserve">ment </w:t>
      </w:r>
      <w:r w:rsidRPr="00827E3F">
        <w:rPr>
          <w:rFonts w:ascii="Gill Sans MT" w:hAnsi="Gill Sans MT"/>
          <w:sz w:val="24"/>
          <w:szCs w:val="24"/>
        </w:rPr>
        <w:t>strat</w:t>
      </w:r>
      <w:r w:rsidR="000074B2" w:rsidRPr="00827E3F">
        <w:rPr>
          <w:rFonts w:ascii="Gill Sans MT" w:hAnsi="Gill Sans MT"/>
          <w:sz w:val="24"/>
          <w:szCs w:val="24"/>
        </w:rPr>
        <w:t xml:space="preserve">egists </w:t>
      </w:r>
      <w:r w:rsidRPr="00827E3F">
        <w:rPr>
          <w:rFonts w:ascii="Gill Sans MT" w:hAnsi="Gill Sans MT"/>
          <w:sz w:val="24"/>
          <w:szCs w:val="24"/>
        </w:rPr>
        <w:t>to alter pre</w:t>
      </w:r>
      <w:r w:rsidR="000074B2" w:rsidRPr="00827E3F">
        <w:rPr>
          <w:rFonts w:ascii="Gill Sans MT" w:hAnsi="Gill Sans MT"/>
          <w:sz w:val="24"/>
          <w:szCs w:val="24"/>
        </w:rPr>
        <w:t>v</w:t>
      </w:r>
      <w:r w:rsidRPr="00827E3F">
        <w:rPr>
          <w:rFonts w:ascii="Gill Sans MT" w:hAnsi="Gill Sans MT"/>
          <w:sz w:val="24"/>
          <w:szCs w:val="24"/>
        </w:rPr>
        <w:t>aili</w:t>
      </w:r>
      <w:r w:rsidR="000074B2" w:rsidRPr="00827E3F">
        <w:rPr>
          <w:rFonts w:ascii="Gill Sans MT" w:hAnsi="Gill Sans MT"/>
          <w:sz w:val="24"/>
          <w:szCs w:val="24"/>
        </w:rPr>
        <w:t>n</w:t>
      </w:r>
      <w:r w:rsidRPr="00827E3F">
        <w:rPr>
          <w:rFonts w:ascii="Gill Sans MT" w:hAnsi="Gill Sans MT"/>
          <w:sz w:val="24"/>
          <w:szCs w:val="24"/>
        </w:rPr>
        <w:t>g status quo approaches, ot</w:t>
      </w:r>
      <w:r w:rsidR="000074B2" w:rsidRPr="00827E3F">
        <w:rPr>
          <w:rFonts w:ascii="Gill Sans MT" w:hAnsi="Gill Sans MT"/>
          <w:sz w:val="24"/>
          <w:szCs w:val="24"/>
        </w:rPr>
        <w:t xml:space="preserve">her </w:t>
      </w:r>
      <w:r w:rsidRPr="00827E3F">
        <w:rPr>
          <w:rFonts w:ascii="Gill Sans MT" w:hAnsi="Gill Sans MT"/>
          <w:sz w:val="24"/>
          <w:szCs w:val="24"/>
        </w:rPr>
        <w:t>less revealed fac</w:t>
      </w:r>
      <w:r w:rsidR="000074B2" w:rsidRPr="00827E3F">
        <w:rPr>
          <w:rFonts w:ascii="Gill Sans MT" w:hAnsi="Gill Sans MT"/>
          <w:sz w:val="24"/>
          <w:szCs w:val="24"/>
        </w:rPr>
        <w:t>t</w:t>
      </w:r>
      <w:r w:rsidRPr="00827E3F">
        <w:rPr>
          <w:rFonts w:ascii="Gill Sans MT" w:hAnsi="Gill Sans MT"/>
          <w:sz w:val="24"/>
          <w:szCs w:val="24"/>
        </w:rPr>
        <w:t>ors,</w:t>
      </w:r>
      <w:r w:rsidR="000074B2" w:rsidRPr="00827E3F">
        <w:rPr>
          <w:rFonts w:ascii="Gill Sans MT" w:hAnsi="Gill Sans MT"/>
          <w:sz w:val="24"/>
          <w:szCs w:val="24"/>
        </w:rPr>
        <w:t xml:space="preserve"> </w:t>
      </w:r>
      <w:r w:rsidRPr="00827E3F">
        <w:rPr>
          <w:rFonts w:ascii="Gill Sans MT" w:hAnsi="Gill Sans MT"/>
          <w:sz w:val="24"/>
          <w:szCs w:val="24"/>
        </w:rPr>
        <w:t>mus</w:t>
      </w:r>
      <w:r w:rsidR="000074B2" w:rsidRPr="00827E3F">
        <w:rPr>
          <w:rFonts w:ascii="Gill Sans MT" w:hAnsi="Gill Sans MT"/>
          <w:sz w:val="24"/>
          <w:szCs w:val="24"/>
        </w:rPr>
        <w:t>t</w:t>
      </w:r>
      <w:r w:rsidRPr="00827E3F">
        <w:rPr>
          <w:rFonts w:ascii="Gill Sans MT" w:hAnsi="Gill Sans MT"/>
          <w:sz w:val="24"/>
          <w:szCs w:val="24"/>
        </w:rPr>
        <w:t xml:space="preserve"> also be considered. Thre</w:t>
      </w:r>
      <w:r w:rsidR="000074B2" w:rsidRPr="00827E3F">
        <w:rPr>
          <w:rFonts w:ascii="Gill Sans MT" w:hAnsi="Gill Sans MT"/>
          <w:sz w:val="24"/>
          <w:szCs w:val="24"/>
        </w:rPr>
        <w:t>e</w:t>
      </w:r>
      <w:r w:rsidRPr="00827E3F">
        <w:rPr>
          <w:rFonts w:ascii="Gill Sans MT" w:hAnsi="Gill Sans MT"/>
          <w:sz w:val="24"/>
          <w:szCs w:val="24"/>
        </w:rPr>
        <w:t xml:space="preserve"> seldom fac</w:t>
      </w:r>
      <w:r w:rsidR="000074B2" w:rsidRPr="00827E3F">
        <w:rPr>
          <w:rFonts w:ascii="Gill Sans MT" w:hAnsi="Gill Sans MT"/>
          <w:sz w:val="24"/>
          <w:szCs w:val="24"/>
        </w:rPr>
        <w:t xml:space="preserve">tored </w:t>
      </w:r>
      <w:r w:rsidRPr="00827E3F">
        <w:rPr>
          <w:rFonts w:ascii="Gill Sans MT" w:hAnsi="Gill Sans MT"/>
          <w:sz w:val="24"/>
          <w:szCs w:val="24"/>
        </w:rPr>
        <w:t>explan</w:t>
      </w:r>
      <w:r w:rsidR="000074B2" w:rsidRPr="00827E3F">
        <w:rPr>
          <w:rFonts w:ascii="Gill Sans MT" w:hAnsi="Gill Sans MT"/>
          <w:sz w:val="24"/>
          <w:szCs w:val="24"/>
        </w:rPr>
        <w:t xml:space="preserve">ations </w:t>
      </w:r>
      <w:r w:rsidRPr="00827E3F">
        <w:rPr>
          <w:rFonts w:ascii="Gill Sans MT" w:hAnsi="Gill Sans MT"/>
          <w:sz w:val="24"/>
          <w:szCs w:val="24"/>
        </w:rPr>
        <w:t xml:space="preserve">are </w:t>
      </w:r>
      <w:r w:rsidR="000074B2" w:rsidRPr="00827E3F">
        <w:rPr>
          <w:rFonts w:ascii="Gill Sans MT" w:hAnsi="Gill Sans MT"/>
          <w:sz w:val="24"/>
          <w:szCs w:val="24"/>
        </w:rPr>
        <w:t>offered</w:t>
      </w:r>
      <w:r w:rsidRPr="00827E3F">
        <w:rPr>
          <w:rFonts w:ascii="Gill Sans MT" w:hAnsi="Gill Sans MT"/>
          <w:sz w:val="24"/>
          <w:szCs w:val="24"/>
        </w:rPr>
        <w:t xml:space="preserve">: </w:t>
      </w:r>
    </w:p>
    <w:p w14:paraId="5C2DDD40" w14:textId="77777777" w:rsidR="003B0927" w:rsidRPr="00B7602A" w:rsidRDefault="003B0927" w:rsidP="003B0927">
      <w:pPr>
        <w:pStyle w:val="ListParagraph"/>
        <w:numPr>
          <w:ilvl w:val="0"/>
          <w:numId w:val="26"/>
        </w:numPr>
        <w:spacing w:before="120" w:after="120" w:line="240" w:lineRule="auto"/>
        <w:contextualSpacing w:val="0"/>
        <w:jc w:val="both"/>
        <w:rPr>
          <w:rFonts w:ascii="Gill Sans MT" w:eastAsia="Times New Roman" w:hAnsi="Gill Sans MT" w:cs="Times New Roman"/>
          <w:sz w:val="24"/>
          <w:szCs w:val="24"/>
        </w:rPr>
      </w:pPr>
      <w:r w:rsidRPr="00B7602A">
        <w:rPr>
          <w:rFonts w:ascii="Gill Sans MT" w:eastAsia="Times New Roman" w:hAnsi="Gill Sans MT" w:cs="Times New Roman"/>
          <w:i/>
          <w:iCs/>
          <w:sz w:val="24"/>
          <w:szCs w:val="24"/>
        </w:rPr>
        <w:t>Long Period of Communist and Post-Cold War Fears Culminating with the Berlin Wall’s Collapse</w:t>
      </w:r>
      <w:r w:rsidRPr="00B7602A">
        <w:rPr>
          <w:rFonts w:ascii="Gill Sans MT" w:eastAsia="Times New Roman" w:hAnsi="Gill Sans MT" w:cs="Times New Roman"/>
          <w:sz w:val="24"/>
          <w:szCs w:val="24"/>
        </w:rPr>
        <w:t>: During this extended period of intense global political competition and fear, considerable U.S. diplomatic/development assistance attention was to advance country-level economic progress. The merits of a democratic capitalism model were extensively promoted. Poverty alleviation issues were addressed throughout the world under various forms. Viable strategic approaches to contradict the Marxist doctrines were promulgated extensively, by, for example, economist Walter Rostow’s</w:t>
      </w:r>
      <w:r>
        <w:rPr>
          <w:rStyle w:val="FootnoteReference"/>
          <w:rFonts w:ascii="Gill Sans MT" w:eastAsia="Times New Roman" w:hAnsi="Gill Sans MT" w:cs="Times New Roman"/>
          <w:sz w:val="24"/>
          <w:szCs w:val="24"/>
        </w:rPr>
        <w:footnoteReference w:id="13"/>
      </w:r>
      <w:r w:rsidRPr="00B7602A">
        <w:rPr>
          <w:rFonts w:ascii="Gill Sans MT" w:eastAsia="Times New Roman" w:hAnsi="Gill Sans MT" w:cs="Times New Roman"/>
          <w:sz w:val="24"/>
          <w:szCs w:val="24"/>
        </w:rPr>
        <w:t xml:space="preserve"> </w:t>
      </w:r>
      <w:r w:rsidRPr="00B7602A">
        <w:rPr>
          <w:rFonts w:ascii="Gill Sans MT" w:eastAsia="Times New Roman" w:hAnsi="Gill Sans MT" w:cs="Times New Roman"/>
          <w:i/>
          <w:iCs/>
          <w:sz w:val="24"/>
          <w:szCs w:val="24"/>
        </w:rPr>
        <w:t xml:space="preserve">Classic Stages of Economic Growth: A Non-Communist Manifesto. </w:t>
      </w:r>
      <w:r w:rsidRPr="00B7602A">
        <w:rPr>
          <w:rFonts w:ascii="Gill Sans MT" w:eastAsia="Times New Roman" w:hAnsi="Gill Sans MT" w:cs="Times New Roman"/>
          <w:sz w:val="24"/>
          <w:szCs w:val="24"/>
        </w:rPr>
        <w:t>This book</w:t>
      </w:r>
      <w:r w:rsidRPr="005238EA">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became that period’s standard development economics text. Peter Beinart’s </w:t>
      </w:r>
      <w:r w:rsidRPr="00B7602A">
        <w:rPr>
          <w:rFonts w:ascii="Gill Sans MT" w:eastAsia="Times New Roman" w:hAnsi="Gill Sans MT" w:cs="Times New Roman"/>
          <w:i/>
          <w:iCs/>
          <w:sz w:val="24"/>
          <w:szCs w:val="24"/>
        </w:rPr>
        <w:t>The Icarus Syndrome</w:t>
      </w:r>
      <w:r w:rsidRPr="00B7602A">
        <w:rPr>
          <w:rFonts w:ascii="Gill Sans MT" w:eastAsia="Times New Roman" w:hAnsi="Gill Sans MT" w:cs="Times New Roman"/>
          <w:sz w:val="24"/>
          <w:szCs w:val="24"/>
        </w:rPr>
        <w:t xml:space="preserve"> reports that </w:t>
      </w:r>
      <w:r w:rsidRPr="005238EA">
        <w:rPr>
          <w:rFonts w:ascii="Gill Sans MT" w:eastAsia="Times New Roman" w:hAnsi="Gill Sans MT" w:cs="Times New Roman"/>
          <w:i/>
          <w:iCs/>
          <w:sz w:val="24"/>
          <w:szCs w:val="24"/>
        </w:rPr>
        <w:t>“in economics and political science departments across the United States, modernization theorists began studying how to export capitalist to the poor worlds so that the masses would see that Marxism was not the true path to posterity.”</w:t>
      </w:r>
      <w:r w:rsidRPr="00B7602A">
        <w:rPr>
          <w:rStyle w:val="FootnoteReference"/>
          <w:rFonts w:ascii="Gill Sans MT" w:eastAsia="Times New Roman" w:hAnsi="Gill Sans MT" w:cs="Times New Roman"/>
          <w:sz w:val="24"/>
          <w:szCs w:val="24"/>
        </w:rPr>
        <w:footnoteReference w:id="14"/>
      </w:r>
    </w:p>
    <w:p w14:paraId="668DB8D1" w14:textId="6BF9BFFA" w:rsidR="003B0927" w:rsidRPr="00B7602A" w:rsidRDefault="003B0927" w:rsidP="003B0927">
      <w:pPr>
        <w:spacing w:before="120" w:after="120" w:line="240" w:lineRule="auto"/>
        <w:ind w:left="720"/>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In the spirit of this report, </w:t>
      </w:r>
      <w:r>
        <w:rPr>
          <w:rFonts w:ascii="Gill Sans MT" w:eastAsia="Times New Roman" w:hAnsi="Gill Sans MT" w:cs="Times New Roman"/>
          <w:sz w:val="24"/>
          <w:szCs w:val="24"/>
        </w:rPr>
        <w:t>the Public Broadcasting System’s (</w:t>
      </w:r>
      <w:r w:rsidRPr="00B7602A">
        <w:rPr>
          <w:rFonts w:ascii="Gill Sans MT" w:eastAsia="Times New Roman" w:hAnsi="Gill Sans MT" w:cs="Times New Roman"/>
          <w:sz w:val="24"/>
          <w:szCs w:val="24"/>
        </w:rPr>
        <w:t>PBS</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show on Noble Peace Prize Laureate Noman Borlaug’s exceptional life advancing the Green Revolution,</w:t>
      </w:r>
      <w:r>
        <w:rPr>
          <w:rStyle w:val="FootnoteReference"/>
          <w:rFonts w:ascii="Gill Sans MT" w:eastAsia="Times New Roman" w:hAnsi="Gill Sans MT" w:cs="Times New Roman"/>
          <w:sz w:val="24"/>
          <w:szCs w:val="24"/>
        </w:rPr>
        <w:footnoteReference w:id="15"/>
      </w:r>
      <w:r w:rsidRPr="00B7602A">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 xml:space="preserve">along with </w:t>
      </w:r>
      <w:r w:rsidRPr="00B7602A">
        <w:rPr>
          <w:rFonts w:ascii="Gill Sans MT" w:eastAsia="Times New Roman" w:hAnsi="Gill Sans MT" w:cs="Times New Roman"/>
          <w:sz w:val="24"/>
          <w:szCs w:val="24"/>
        </w:rPr>
        <w:t xml:space="preserve"> the impetus of the historic famine prevention work in India was </w:t>
      </w:r>
      <w:r>
        <w:rPr>
          <w:rFonts w:ascii="Gill Sans MT" w:eastAsia="Times New Roman" w:hAnsi="Gill Sans MT" w:cs="Times New Roman"/>
          <w:sz w:val="24"/>
          <w:szCs w:val="24"/>
        </w:rPr>
        <w:t xml:space="preserve">the policy imperative </w:t>
      </w:r>
      <w:r w:rsidRPr="00B7602A">
        <w:rPr>
          <w:rFonts w:ascii="Gill Sans MT" w:eastAsia="Times New Roman" w:hAnsi="Gill Sans MT" w:cs="Times New Roman"/>
          <w:sz w:val="24"/>
          <w:szCs w:val="24"/>
        </w:rPr>
        <w:t xml:space="preserve">to avoid possible Communist Party influence. However, with the fall of the Soviet Empire and the Berlin Wall collapse in 1989, these intense fears dissipated rapidly, </w:t>
      </w:r>
      <w:r>
        <w:rPr>
          <w:rFonts w:ascii="Gill Sans MT" w:eastAsia="Times New Roman" w:hAnsi="Gill Sans MT" w:cs="Times New Roman"/>
          <w:sz w:val="24"/>
          <w:szCs w:val="24"/>
        </w:rPr>
        <w:t xml:space="preserve">which </w:t>
      </w:r>
      <w:r w:rsidR="007B651F">
        <w:rPr>
          <w:rFonts w:ascii="Gill Sans MT" w:eastAsia="Times New Roman" w:hAnsi="Gill Sans MT" w:cs="Times New Roman"/>
          <w:sz w:val="24"/>
          <w:szCs w:val="24"/>
        </w:rPr>
        <w:t xml:space="preserve">also </w:t>
      </w:r>
      <w:proofErr w:type="spellStart"/>
      <w:r>
        <w:rPr>
          <w:rFonts w:ascii="Gill Sans MT" w:eastAsia="Times New Roman" w:hAnsi="Gill Sans MT" w:cs="Times New Roman"/>
          <w:sz w:val="24"/>
          <w:szCs w:val="24"/>
        </w:rPr>
        <w:t>llinks</w:t>
      </w:r>
      <w:proofErr w:type="spellEnd"/>
      <w:r>
        <w:rPr>
          <w:rFonts w:ascii="Gill Sans MT" w:eastAsia="Times New Roman" w:hAnsi="Gill Sans MT" w:cs="Times New Roman"/>
          <w:sz w:val="24"/>
          <w:szCs w:val="24"/>
        </w:rPr>
        <w:t xml:space="preserve"> with the collapse of </w:t>
      </w:r>
      <w:r w:rsidR="007B651F">
        <w:rPr>
          <w:rFonts w:ascii="Gill Sans MT" w:eastAsia="Times New Roman" w:hAnsi="Gill Sans MT" w:cs="Times New Roman"/>
          <w:sz w:val="24"/>
          <w:szCs w:val="24"/>
        </w:rPr>
        <w:t>U</w:t>
      </w:r>
      <w:r w:rsidRPr="00B7602A">
        <w:rPr>
          <w:rFonts w:ascii="Gill Sans MT" w:eastAsia="Times New Roman" w:hAnsi="Gill Sans MT" w:cs="Times New Roman"/>
          <w:sz w:val="24"/>
          <w:szCs w:val="24"/>
        </w:rPr>
        <w:t xml:space="preserve">SAID funding for </w:t>
      </w:r>
      <w:r>
        <w:rPr>
          <w:rFonts w:ascii="Gill Sans MT" w:eastAsia="Times New Roman" w:hAnsi="Gill Sans MT" w:cs="Times New Roman"/>
          <w:sz w:val="24"/>
          <w:szCs w:val="24"/>
        </w:rPr>
        <w:t>ARD</w:t>
      </w:r>
      <w:r w:rsidRPr="00B7602A">
        <w:rPr>
          <w:rFonts w:ascii="Gill Sans MT" w:eastAsia="Times New Roman" w:hAnsi="Gill Sans MT" w:cs="Times New Roman"/>
          <w:sz w:val="24"/>
          <w:szCs w:val="24"/>
        </w:rPr>
        <w:t xml:space="preserve">. </w:t>
      </w:r>
    </w:p>
    <w:p w14:paraId="65F80F3A" w14:textId="158D0D86" w:rsidR="003B0927" w:rsidRPr="00B7602A" w:rsidRDefault="003B0927" w:rsidP="003B0927">
      <w:pPr>
        <w:pStyle w:val="ListParagraph"/>
        <w:numPr>
          <w:ilvl w:val="0"/>
          <w:numId w:val="26"/>
        </w:numPr>
        <w:spacing w:before="120" w:after="120" w:line="240" w:lineRule="auto"/>
        <w:contextualSpacing w:val="0"/>
        <w:jc w:val="both"/>
        <w:rPr>
          <w:rFonts w:ascii="Gill Sans MT" w:eastAsia="Times New Roman" w:hAnsi="Gill Sans MT" w:cs="Times New Roman"/>
          <w:i/>
          <w:iCs/>
          <w:sz w:val="24"/>
          <w:szCs w:val="24"/>
        </w:rPr>
      </w:pPr>
      <w:r w:rsidRPr="00B7602A">
        <w:rPr>
          <w:rFonts w:ascii="Gill Sans MT" w:eastAsia="Times New Roman" w:hAnsi="Gill Sans MT" w:cs="Times New Roman"/>
          <w:i/>
          <w:iCs/>
          <w:sz w:val="24"/>
          <w:szCs w:val="24"/>
        </w:rPr>
        <w:t xml:space="preserve">Partially Deceived by Globalization’s Early Successes: </w:t>
      </w:r>
      <w:r w:rsidRPr="00B7602A">
        <w:rPr>
          <w:rFonts w:ascii="Gill Sans MT" w:eastAsia="Times New Roman" w:hAnsi="Gill Sans MT" w:cs="Times New Roman"/>
          <w:sz w:val="24"/>
          <w:szCs w:val="24"/>
        </w:rPr>
        <w:t>Early economic</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related evaluations of the progress under the free trade agreements negotiated by LMIEs after</w:t>
      </w:r>
      <w:r w:rsidR="00992F40">
        <w:rPr>
          <w:rFonts w:ascii="Gill Sans MT" w:eastAsia="Times New Roman" w:hAnsi="Gill Sans MT" w:cs="Times New Roman"/>
          <w:sz w:val="24"/>
          <w:szCs w:val="24"/>
        </w:rPr>
        <w:t xml:space="preserve"> the </w:t>
      </w:r>
      <w:r w:rsidRPr="00B7602A">
        <w:rPr>
          <w:rFonts w:ascii="Gill Sans MT" w:eastAsia="Times New Roman" w:hAnsi="Gill Sans MT" w:cs="Times New Roman"/>
          <w:sz w:val="24"/>
          <w:szCs w:val="24"/>
        </w:rPr>
        <w:t xml:space="preserve">WTO’s formation in 1994 revealed strong gains. High hopes were raised for a robust future under the Washington Consensus. For example, my earlier cited-report for IFPRI documented very positive initial sector responses to the SAL reform emphasis. This was usually due to the immediate advantages derived from the proverbial “low hanging fruit” many countries had available. </w:t>
      </w:r>
    </w:p>
    <w:p w14:paraId="786D1416" w14:textId="1A478F6B" w:rsidR="003B0927" w:rsidRPr="00B7602A" w:rsidRDefault="003B0927" w:rsidP="003B0927">
      <w:pPr>
        <w:spacing w:before="120" w:after="120" w:line="240" w:lineRule="auto"/>
        <w:ind w:left="720"/>
        <w:jc w:val="both"/>
        <w:rPr>
          <w:rFonts w:ascii="Gill Sans MT" w:hAnsi="Gill Sans MT" w:cs="Times New Roman"/>
          <w:sz w:val="24"/>
          <w:szCs w:val="24"/>
        </w:rPr>
      </w:pPr>
      <w:r w:rsidRPr="00B7602A">
        <w:rPr>
          <w:rFonts w:ascii="Gill Sans MT" w:eastAsia="Times New Roman" w:hAnsi="Gill Sans MT" w:cs="Times New Roman"/>
          <w:sz w:val="24"/>
          <w:szCs w:val="24"/>
        </w:rPr>
        <w:t>However, as was also revealed decades ago, unless the requisite sector reforms were advanced, grave problems would arise.</w:t>
      </w:r>
      <w:r w:rsidRPr="00B7602A">
        <w:rPr>
          <w:rStyle w:val="FootnoteReference"/>
          <w:rFonts w:ascii="Gill Sans MT" w:eastAsia="Times New Roman" w:hAnsi="Gill Sans MT" w:cs="Times New Roman"/>
          <w:sz w:val="24"/>
          <w:szCs w:val="24"/>
        </w:rPr>
        <w:footnoteReference w:id="16"/>
      </w:r>
      <w:r w:rsidRPr="00B7602A">
        <w:rPr>
          <w:rFonts w:ascii="Gill Sans MT" w:eastAsia="Times New Roman" w:hAnsi="Gill Sans MT" w:cs="Times New Roman"/>
          <w:sz w:val="24"/>
          <w:szCs w:val="24"/>
        </w:rPr>
        <w:t xml:space="preserve"> While many of the market-led economists of the </w:t>
      </w:r>
      <w:r w:rsidRPr="00B7602A">
        <w:rPr>
          <w:rFonts w:ascii="Gill Sans MT" w:eastAsia="Times New Roman" w:hAnsi="Gill Sans MT" w:cs="Times New Roman"/>
          <w:sz w:val="24"/>
          <w:szCs w:val="24"/>
        </w:rPr>
        <w:lastRenderedPageBreak/>
        <w:t>SAL period become stronger SAL advocates, it became apparent that new era Agriculture, in the situation now presented, requires a formidable,</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jump start</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mechanism</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and a sustained </w:t>
      </w:r>
      <w:r>
        <w:rPr>
          <w:rFonts w:ascii="Gill Sans MT" w:eastAsia="Times New Roman" w:hAnsi="Gill Sans MT" w:cs="Times New Roman"/>
          <w:sz w:val="24"/>
          <w:szCs w:val="24"/>
        </w:rPr>
        <w:t xml:space="preserve">supportive/facilitating </w:t>
      </w:r>
      <w:r w:rsidR="007B651F">
        <w:rPr>
          <w:rFonts w:ascii="Gill Sans MT" w:eastAsia="Times New Roman" w:hAnsi="Gill Sans MT" w:cs="Times New Roman"/>
          <w:sz w:val="24"/>
          <w:szCs w:val="24"/>
        </w:rPr>
        <w:t>pre</w:t>
      </w:r>
      <w:r w:rsidRPr="00B7602A">
        <w:rPr>
          <w:rFonts w:ascii="Gill Sans MT" w:eastAsia="Times New Roman" w:hAnsi="Gill Sans MT" w:cs="Times New Roman"/>
          <w:sz w:val="24"/>
          <w:szCs w:val="24"/>
        </w:rPr>
        <w:t xml:space="preserve">sence. </w:t>
      </w:r>
      <w:r w:rsidR="009652ED">
        <w:rPr>
          <w:rFonts w:ascii="Gill Sans MT" w:eastAsia="Times New Roman" w:hAnsi="Gill Sans MT" w:cs="Times New Roman"/>
          <w:sz w:val="24"/>
          <w:szCs w:val="24"/>
        </w:rPr>
        <w:t>B</w:t>
      </w:r>
      <w:r w:rsidRPr="00B7602A">
        <w:rPr>
          <w:rFonts w:ascii="Gill Sans MT" w:hAnsi="Gill Sans MT" w:cs="Times New Roman"/>
          <w:sz w:val="24"/>
          <w:szCs w:val="24"/>
        </w:rPr>
        <w:t>ountiful, but languishing</w:t>
      </w:r>
      <w:r>
        <w:rPr>
          <w:rFonts w:ascii="Gill Sans MT" w:hAnsi="Gill Sans MT" w:cs="Times New Roman"/>
          <w:sz w:val="24"/>
          <w:szCs w:val="24"/>
        </w:rPr>
        <w:t>,</w:t>
      </w:r>
      <w:r w:rsidRPr="00B7602A">
        <w:rPr>
          <w:rFonts w:ascii="Gill Sans MT" w:hAnsi="Gill Sans MT" w:cs="Times New Roman"/>
          <w:sz w:val="24"/>
          <w:szCs w:val="24"/>
        </w:rPr>
        <w:t xml:space="preserve"> land and labor comparative</w:t>
      </w:r>
      <w:r>
        <w:rPr>
          <w:rFonts w:ascii="Gill Sans MT" w:hAnsi="Gill Sans MT" w:cs="Times New Roman"/>
          <w:sz w:val="24"/>
          <w:szCs w:val="24"/>
        </w:rPr>
        <w:t xml:space="preserve"> </w:t>
      </w:r>
      <w:r w:rsidRPr="00B7602A">
        <w:rPr>
          <w:rFonts w:ascii="Gill Sans MT" w:hAnsi="Gill Sans MT" w:cs="Times New Roman"/>
          <w:sz w:val="24"/>
          <w:szCs w:val="24"/>
        </w:rPr>
        <w:t xml:space="preserve">advantages must be improved to become more productive, competitive, and dynamic by specific areas such as farm and rural infrastructure, modern technology adoption, market research, entrepreneurship, </w:t>
      </w:r>
      <w:r w:rsidRPr="009819CE">
        <w:rPr>
          <w:rFonts w:ascii="Gill Sans MT" w:hAnsi="Gill Sans MT" w:cs="Times New Roman"/>
          <w:i/>
          <w:iCs/>
          <w:sz w:val="24"/>
          <w:szCs w:val="24"/>
        </w:rPr>
        <w:t>etc</w:t>
      </w:r>
      <w:r w:rsidRPr="00B7602A">
        <w:rPr>
          <w:rFonts w:ascii="Gill Sans MT" w:hAnsi="Gill Sans MT" w:cs="Times New Roman"/>
          <w:sz w:val="24"/>
          <w:szCs w:val="24"/>
        </w:rPr>
        <w:t xml:space="preserve">.  </w:t>
      </w:r>
    </w:p>
    <w:p w14:paraId="0BA87F0A" w14:textId="77777777" w:rsidR="003B0927" w:rsidRPr="00B7602A" w:rsidRDefault="003B0927" w:rsidP="003B0927">
      <w:pPr>
        <w:pStyle w:val="ListParagraph"/>
        <w:numPr>
          <w:ilvl w:val="0"/>
          <w:numId w:val="26"/>
        </w:numPr>
        <w:spacing w:before="120" w:after="120" w:line="240" w:lineRule="auto"/>
        <w:contextualSpacing w:val="0"/>
        <w:jc w:val="both"/>
        <w:rPr>
          <w:rFonts w:ascii="Gill Sans MT" w:eastAsia="Times New Roman" w:hAnsi="Gill Sans MT" w:cs="Times New Roman"/>
          <w:i/>
          <w:iCs/>
          <w:sz w:val="24"/>
          <w:szCs w:val="24"/>
        </w:rPr>
      </w:pPr>
      <w:r w:rsidRPr="00B7602A">
        <w:rPr>
          <w:rFonts w:ascii="Gill Sans MT" w:eastAsia="Times New Roman" w:hAnsi="Gill Sans MT" w:cs="Times New Roman"/>
          <w:i/>
          <w:iCs/>
          <w:sz w:val="24"/>
          <w:szCs w:val="24"/>
        </w:rPr>
        <w:t xml:space="preserve">Unanticipated Events: </w:t>
      </w:r>
      <w:r w:rsidRPr="00B7602A">
        <w:rPr>
          <w:rFonts w:ascii="Gill Sans MT" w:eastAsia="Times New Roman" w:hAnsi="Gill Sans MT" w:cs="Times New Roman"/>
          <w:sz w:val="24"/>
          <w:szCs w:val="24"/>
        </w:rPr>
        <w:t xml:space="preserve">During the 1980s there was a prolonged U.S. farm crisis as prices fell worldwide and exports dropped, leading to growing farm foreclosures, </w:t>
      </w:r>
      <w:r>
        <w:rPr>
          <w:rFonts w:ascii="Gill Sans MT" w:eastAsia="Times New Roman" w:hAnsi="Gill Sans MT" w:cs="Times New Roman"/>
          <w:sz w:val="24"/>
          <w:szCs w:val="24"/>
        </w:rPr>
        <w:t xml:space="preserve">which were </w:t>
      </w:r>
      <w:r w:rsidRPr="00B7602A">
        <w:rPr>
          <w:rFonts w:ascii="Gill Sans MT" w:eastAsia="Times New Roman" w:hAnsi="Gill Sans MT" w:cs="Times New Roman"/>
          <w:sz w:val="24"/>
          <w:szCs w:val="24"/>
        </w:rPr>
        <w:t>particularly severe in the mid</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1980s. In growing desperation, blame was cast by all parties, to include a case of limited USAID support in facilitating soybean plant breeding work in Brazil. However, the matter was carefully studied and the complaint unsubstantiated. Interestingly, USAID and </w:t>
      </w:r>
      <w:r>
        <w:rPr>
          <w:rFonts w:ascii="Gill Sans MT" w:eastAsia="Times New Roman" w:hAnsi="Gill Sans MT" w:cs="Times New Roman"/>
          <w:sz w:val="24"/>
          <w:szCs w:val="24"/>
        </w:rPr>
        <w:t>the United States Department of Agriculture (</w:t>
      </w:r>
      <w:r w:rsidRPr="00B7602A">
        <w:rPr>
          <w:rFonts w:ascii="Gill Sans MT" w:eastAsia="Times New Roman" w:hAnsi="Gill Sans MT" w:cs="Times New Roman"/>
          <w:sz w:val="24"/>
          <w:szCs w:val="24"/>
        </w:rPr>
        <w:t>USDA</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documented the huge returns to U.S. agriculture commodity sales derived from LMIE-level improved economic growth which if more appropriately </w:t>
      </w:r>
      <w:r>
        <w:rPr>
          <w:rFonts w:ascii="Gill Sans MT" w:eastAsia="Times New Roman" w:hAnsi="Gill Sans MT" w:cs="Times New Roman"/>
          <w:sz w:val="24"/>
          <w:szCs w:val="24"/>
        </w:rPr>
        <w:t>assisted</w:t>
      </w:r>
      <w:r w:rsidRPr="00B7602A">
        <w:rPr>
          <w:rFonts w:ascii="Gill Sans MT" w:eastAsia="Times New Roman" w:hAnsi="Gill Sans MT" w:cs="Times New Roman"/>
          <w:sz w:val="24"/>
          <w:szCs w:val="24"/>
        </w:rPr>
        <w:t xml:space="preserve"> by the </w:t>
      </w:r>
      <w:r>
        <w:rPr>
          <w:rFonts w:ascii="Gill Sans MT" w:eastAsia="Times New Roman" w:hAnsi="Gill Sans MT" w:cs="Times New Roman"/>
          <w:sz w:val="24"/>
          <w:szCs w:val="24"/>
        </w:rPr>
        <w:t>United States</w:t>
      </w:r>
      <w:r w:rsidRPr="00B7602A">
        <w:rPr>
          <w:rFonts w:ascii="Gill Sans MT" w:eastAsia="Times New Roman" w:hAnsi="Gill Sans MT" w:cs="Times New Roman"/>
          <w:sz w:val="24"/>
          <w:szCs w:val="24"/>
        </w:rPr>
        <w:t>, would have far greater domestic impacts</w:t>
      </w:r>
      <w:r w:rsidRPr="00B7602A">
        <w:rPr>
          <w:rFonts w:ascii="Gill Sans MT" w:eastAsia="Times New Roman" w:hAnsi="Gill Sans MT" w:cs="Times New Roman"/>
          <w:i/>
          <w:iCs/>
          <w:sz w:val="24"/>
          <w:szCs w:val="24"/>
        </w:rPr>
        <w:t xml:space="preserve">.  </w:t>
      </w:r>
    </w:p>
    <w:p w14:paraId="501E5600" w14:textId="67841F47" w:rsidR="003B0927" w:rsidRDefault="003B0927" w:rsidP="002F319B">
      <w:pPr>
        <w:spacing w:before="120" w:after="120" w:line="240" w:lineRule="auto"/>
        <w:jc w:val="both"/>
        <w:rPr>
          <w:sz w:val="24"/>
          <w:szCs w:val="24"/>
        </w:rPr>
      </w:pPr>
      <w:r w:rsidRPr="00B7602A">
        <w:rPr>
          <w:rFonts w:ascii="Gill Sans MT" w:eastAsia="Times New Roman" w:hAnsi="Gill Sans MT" w:cs="Times New Roman"/>
          <w:sz w:val="24"/>
          <w:szCs w:val="24"/>
        </w:rPr>
        <w:t xml:space="preserve">These formidable but seldom joined developments resulted in the slow abandonment of </w:t>
      </w:r>
      <w:proofErr w:type="spellStart"/>
      <w:r w:rsidRPr="00B7602A">
        <w:rPr>
          <w:rFonts w:ascii="Gill Sans MT" w:eastAsia="Times New Roman" w:hAnsi="Gill Sans MT" w:cs="Times New Roman"/>
          <w:sz w:val="24"/>
          <w:szCs w:val="24"/>
        </w:rPr>
        <w:t>Essconomic</w:t>
      </w:r>
      <w:proofErr w:type="spellEnd"/>
      <w:r w:rsidRPr="00B7602A">
        <w:rPr>
          <w:rFonts w:ascii="Gill Sans MT" w:eastAsia="Times New Roman" w:hAnsi="Gill Sans MT" w:cs="Times New Roman"/>
          <w:sz w:val="24"/>
          <w:szCs w:val="24"/>
        </w:rPr>
        <w:t xml:space="preserve"> Development 101’s core precepts and </w:t>
      </w:r>
      <w:r>
        <w:rPr>
          <w:rFonts w:ascii="Gill Sans MT" w:eastAsia="Times New Roman" w:hAnsi="Gill Sans MT" w:cs="Times New Roman"/>
          <w:sz w:val="24"/>
          <w:szCs w:val="24"/>
        </w:rPr>
        <w:t>stimulated the growth of</w:t>
      </w:r>
      <w:r w:rsidRPr="00B7602A">
        <w:rPr>
          <w:rFonts w:ascii="Gill Sans MT" w:eastAsia="Times New Roman" w:hAnsi="Gill Sans MT" w:cs="Times New Roman"/>
          <w:sz w:val="24"/>
          <w:szCs w:val="24"/>
        </w:rPr>
        <w:t xml:space="preserve"> inter-generational poverty. The consequences, as presented in Section III, </w:t>
      </w:r>
      <w:r>
        <w:rPr>
          <w:rFonts w:ascii="Gill Sans MT" w:eastAsia="Times New Roman" w:hAnsi="Gill Sans MT" w:cs="Times New Roman"/>
          <w:sz w:val="24"/>
          <w:szCs w:val="24"/>
        </w:rPr>
        <w:t>indicate</w:t>
      </w:r>
      <w:r w:rsidRPr="00B7602A">
        <w:rPr>
          <w:rFonts w:ascii="Gill Sans MT" w:eastAsia="Times New Roman" w:hAnsi="Gill Sans MT" w:cs="Times New Roman"/>
          <w:sz w:val="24"/>
          <w:szCs w:val="24"/>
        </w:rPr>
        <w:t xml:space="preserve"> that radically different political, strategic, institutional, and operational efforts must </w:t>
      </w:r>
      <w:r w:rsidR="007B651F">
        <w:rPr>
          <w:rFonts w:ascii="Gill Sans MT" w:eastAsia="Times New Roman" w:hAnsi="Gill Sans MT" w:cs="Times New Roman"/>
          <w:sz w:val="24"/>
          <w:szCs w:val="24"/>
        </w:rPr>
        <w:t xml:space="preserve">quickly </w:t>
      </w:r>
      <w:r w:rsidRPr="00B7602A">
        <w:rPr>
          <w:rFonts w:ascii="Gill Sans MT" w:eastAsia="Times New Roman" w:hAnsi="Gill Sans MT" w:cs="Times New Roman"/>
          <w:sz w:val="24"/>
          <w:szCs w:val="24"/>
        </w:rPr>
        <w:t>be</w:t>
      </w:r>
      <w:r w:rsidR="007B651F">
        <w:rPr>
          <w:rFonts w:ascii="Gill Sans MT" w:eastAsia="Times New Roman" w:hAnsi="Gill Sans MT" w:cs="Times New Roman"/>
          <w:sz w:val="24"/>
          <w:szCs w:val="24"/>
        </w:rPr>
        <w:t xml:space="preserve">gin to be </w:t>
      </w:r>
      <w:proofErr w:type="spellStart"/>
      <w:r w:rsidR="007B651F">
        <w:rPr>
          <w:rFonts w:ascii="Gill Sans MT" w:eastAsia="Times New Roman" w:hAnsi="Gill Sans MT" w:cs="Times New Roman"/>
          <w:sz w:val="24"/>
          <w:szCs w:val="24"/>
        </w:rPr>
        <w:t>seriousy</w:t>
      </w:r>
      <w:proofErr w:type="spellEnd"/>
      <w:r w:rsidR="007B651F">
        <w:rPr>
          <w:rFonts w:ascii="Gill Sans MT" w:eastAsia="Times New Roman" w:hAnsi="Gill Sans MT" w:cs="Times New Roman"/>
          <w:sz w:val="24"/>
          <w:szCs w:val="24"/>
        </w:rPr>
        <w:t xml:space="preserve"> discussed, studied, and </w:t>
      </w:r>
      <w:r w:rsidRPr="00B7602A">
        <w:rPr>
          <w:rFonts w:ascii="Gill Sans MT" w:eastAsia="Times New Roman" w:hAnsi="Gill Sans MT" w:cs="Times New Roman"/>
          <w:sz w:val="24"/>
          <w:szCs w:val="24"/>
        </w:rPr>
        <w:t xml:space="preserve"> advanced, over a sustained period. </w:t>
      </w:r>
    </w:p>
    <w:p w14:paraId="52B4B8E9" w14:textId="77777777" w:rsidR="002F319B" w:rsidRPr="00B7602A" w:rsidRDefault="002F319B" w:rsidP="002F319B">
      <w:pPr>
        <w:pStyle w:val="Heading2"/>
      </w:pPr>
      <w:bookmarkStart w:id="28" w:name="_Toc67247002"/>
      <w:r>
        <w:t>F.</w:t>
      </w:r>
      <w:r>
        <w:tab/>
      </w:r>
      <w:r w:rsidRPr="00B7602A">
        <w:t>Enter Feed the Future</w:t>
      </w:r>
      <w:bookmarkEnd w:id="28"/>
      <w:r w:rsidRPr="00B7602A">
        <w:t xml:space="preserve"> </w:t>
      </w:r>
    </w:p>
    <w:p w14:paraId="34D86388" w14:textId="34AEC793" w:rsidR="007C6B2F" w:rsidRDefault="002F319B" w:rsidP="002F319B">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The world response to the Global Food Crisis of 2007</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2008, caused by notable price hikes to which many LMIEs were unable to address the major political disturbances (</w:t>
      </w:r>
      <w:r w:rsidRPr="00685DDF">
        <w:rPr>
          <w:rFonts w:ascii="Gill Sans MT" w:eastAsia="Times New Roman" w:hAnsi="Gill Sans MT" w:cs="Times New Roman"/>
          <w:i/>
          <w:iCs/>
          <w:sz w:val="24"/>
          <w:szCs w:val="24"/>
        </w:rPr>
        <w:t>e.g</w:t>
      </w:r>
      <w:r w:rsidRPr="00B7602A">
        <w:rPr>
          <w:rFonts w:ascii="Gill Sans MT" w:eastAsia="Times New Roman" w:hAnsi="Gill Sans MT" w:cs="Times New Roman"/>
          <w:sz w:val="24"/>
          <w:szCs w:val="24"/>
        </w:rPr>
        <w:t>., food riots), provided a unique, but unfulfilled, sector reset opportunity. The U.S</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and World Bank leadership were instrumental in helping organize a major reversal of agriculture sector support decline, and with the G8 and G20, unprecedented commitments totaling almost $</w:t>
      </w:r>
      <w:r w:rsidRPr="00B7602A">
        <w:rPr>
          <w:rFonts w:ascii="Gill Sans MT" w:eastAsia="Times New Roman" w:hAnsi="Gill Sans MT" w:cs="Times New Roman"/>
          <w:bCs/>
          <w:sz w:val="24"/>
          <w:szCs w:val="24"/>
        </w:rPr>
        <w:t>4</w:t>
      </w:r>
      <w:r w:rsidRPr="00B7602A">
        <w:rPr>
          <w:rFonts w:ascii="Gill Sans MT" w:eastAsia="Times New Roman" w:hAnsi="Gill Sans MT" w:cs="Times New Roman"/>
          <w:sz w:val="24"/>
          <w:szCs w:val="24"/>
        </w:rPr>
        <w:t xml:space="preserve"> billion were pledged. In 2010, the </w:t>
      </w:r>
      <w:r>
        <w:rPr>
          <w:rFonts w:ascii="Gill Sans MT" w:eastAsia="Times New Roman" w:hAnsi="Gill Sans MT" w:cs="Times New Roman"/>
          <w:sz w:val="24"/>
          <w:szCs w:val="24"/>
        </w:rPr>
        <w:t>USG’s</w:t>
      </w:r>
      <w:r w:rsidRPr="00B7602A">
        <w:rPr>
          <w:rFonts w:ascii="Gill Sans MT" w:eastAsia="Times New Roman" w:hAnsi="Gill Sans MT" w:cs="Times New Roman"/>
          <w:sz w:val="24"/>
          <w:szCs w:val="24"/>
        </w:rPr>
        <w:t xml:space="preserve"> lead response was provided under FTF. Although by then </w:t>
      </w:r>
      <w:r w:rsidR="006F20E0">
        <w:rPr>
          <w:rFonts w:ascii="Gill Sans MT" w:eastAsia="Times New Roman" w:hAnsi="Gill Sans MT" w:cs="Times New Roman"/>
          <w:sz w:val="24"/>
          <w:szCs w:val="24"/>
        </w:rPr>
        <w:t xml:space="preserve">knowledge of </w:t>
      </w:r>
      <w:r w:rsidRPr="00B7602A">
        <w:rPr>
          <w:rFonts w:ascii="Gill Sans MT" w:eastAsia="Times New Roman" w:hAnsi="Gill Sans MT" w:cs="Times New Roman"/>
          <w:sz w:val="24"/>
          <w:szCs w:val="24"/>
        </w:rPr>
        <w:t>the LMIEs</w:t>
      </w:r>
      <w:r w:rsidR="007C6B2F">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realities of globalization’s challenges and </w:t>
      </w:r>
      <w:r>
        <w:rPr>
          <w:rFonts w:ascii="Gill Sans MT" w:eastAsia="Times New Roman" w:hAnsi="Gill Sans MT" w:cs="Times New Roman"/>
          <w:sz w:val="24"/>
          <w:szCs w:val="24"/>
        </w:rPr>
        <w:t xml:space="preserve">some knowledge of new era structural </w:t>
      </w:r>
      <w:proofErr w:type="spellStart"/>
      <w:r>
        <w:rPr>
          <w:rFonts w:ascii="Gill Sans MT" w:eastAsia="Times New Roman" w:hAnsi="Gill Sans MT" w:cs="Times New Roman"/>
          <w:sz w:val="24"/>
          <w:szCs w:val="24"/>
        </w:rPr>
        <w:t>realites</w:t>
      </w:r>
      <w:proofErr w:type="spellEnd"/>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were available, a notably narrow program scope was developed</w:t>
      </w:r>
      <w:r w:rsidR="006F20E0">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around finite projects</w:t>
      </w:r>
      <w:r w:rsidR="006F20E0" w:rsidRPr="006F20E0">
        <w:rPr>
          <w:rFonts w:ascii="Gill Sans MT" w:eastAsia="Times New Roman" w:hAnsi="Gill Sans MT" w:cs="Times New Roman"/>
          <w:sz w:val="24"/>
          <w:szCs w:val="24"/>
        </w:rPr>
        <w:t xml:space="preserve"> </w:t>
      </w:r>
      <w:r w:rsidR="006F20E0">
        <w:rPr>
          <w:rFonts w:ascii="Gill Sans MT" w:eastAsia="Times New Roman" w:hAnsi="Gill Sans MT" w:cs="Times New Roman"/>
          <w:sz w:val="24"/>
          <w:szCs w:val="24"/>
        </w:rPr>
        <w:t xml:space="preserve">in the </w:t>
      </w:r>
      <w:r w:rsidR="006F20E0" w:rsidRPr="00B7602A">
        <w:rPr>
          <w:rFonts w:ascii="Gill Sans MT" w:eastAsia="Times New Roman" w:hAnsi="Gill Sans MT" w:cs="Times New Roman"/>
          <w:sz w:val="24"/>
          <w:szCs w:val="24"/>
        </w:rPr>
        <w:t>19</w:t>
      </w:r>
      <w:r w:rsidR="007C6B2F">
        <w:rPr>
          <w:rFonts w:ascii="Gill Sans MT" w:eastAsia="Times New Roman" w:hAnsi="Gill Sans MT" w:cs="Times New Roman"/>
          <w:sz w:val="24"/>
          <w:szCs w:val="24"/>
        </w:rPr>
        <w:t> </w:t>
      </w:r>
      <w:r w:rsidR="006F20E0">
        <w:rPr>
          <w:rFonts w:ascii="Gill Sans MT" w:eastAsia="Times New Roman" w:hAnsi="Gill Sans MT" w:cs="Times New Roman"/>
          <w:sz w:val="24"/>
          <w:szCs w:val="24"/>
        </w:rPr>
        <w:t xml:space="preserve">FTF </w:t>
      </w:r>
      <w:r w:rsidR="006F20E0" w:rsidRPr="00B7602A">
        <w:rPr>
          <w:rFonts w:ascii="Gill Sans MT" w:eastAsia="Times New Roman" w:hAnsi="Gill Sans MT" w:cs="Times New Roman"/>
          <w:sz w:val="24"/>
          <w:szCs w:val="24"/>
        </w:rPr>
        <w:t>countries (15</w:t>
      </w:r>
      <w:r w:rsidR="007C6B2F">
        <w:rPr>
          <w:rFonts w:ascii="Gill Sans MT" w:eastAsia="Times New Roman" w:hAnsi="Gill Sans MT" w:cs="Times New Roman"/>
          <w:sz w:val="24"/>
          <w:szCs w:val="24"/>
        </w:rPr>
        <w:t> </w:t>
      </w:r>
      <w:r w:rsidR="006F20E0" w:rsidRPr="00B7602A">
        <w:rPr>
          <w:rFonts w:ascii="Gill Sans MT" w:eastAsia="Times New Roman" w:hAnsi="Gill Sans MT" w:cs="Times New Roman"/>
          <w:sz w:val="24"/>
          <w:szCs w:val="24"/>
        </w:rPr>
        <w:t>percent of the total LMIEs)</w:t>
      </w:r>
      <w:r w:rsidR="006F20E0">
        <w:rPr>
          <w:rFonts w:ascii="Gill Sans MT" w:eastAsia="Times New Roman" w:hAnsi="Gill Sans MT" w:cs="Times New Roman"/>
          <w:sz w:val="24"/>
          <w:szCs w:val="24"/>
        </w:rPr>
        <w:t xml:space="preserve">. FTF focused </w:t>
      </w:r>
      <w:r w:rsidRPr="006F20E0">
        <w:rPr>
          <w:rFonts w:ascii="Gill Sans MT" w:eastAsia="Times New Roman" w:hAnsi="Gill Sans MT" w:cs="Times New Roman"/>
          <w:sz w:val="24"/>
          <w:szCs w:val="24"/>
        </w:rPr>
        <w:t>generally on a limited number of short-term, food crop value chain projects in geographically delimited target areas (so-called “Zones of Influence”). Almost no serious consideration was directed to help committed governments at the regional and national levels to</w:t>
      </w:r>
      <w:r w:rsidRPr="00B7602A">
        <w:rPr>
          <w:rFonts w:ascii="Gill Sans MT" w:eastAsia="Times New Roman" w:hAnsi="Gill Sans MT" w:cs="Times New Roman"/>
          <w:sz w:val="24"/>
          <w:szCs w:val="24"/>
        </w:rPr>
        <w:t xml:space="preserve"> strategically gear up for the </w:t>
      </w:r>
      <w:r>
        <w:rPr>
          <w:rFonts w:ascii="Gill Sans MT" w:eastAsia="Times New Roman" w:hAnsi="Gill Sans MT" w:cs="Times New Roman"/>
          <w:sz w:val="24"/>
          <w:szCs w:val="24"/>
        </w:rPr>
        <w:t>transformative</w:t>
      </w:r>
      <w:r w:rsidRPr="00B7602A">
        <w:rPr>
          <w:rFonts w:ascii="Gill Sans MT" w:eastAsia="Times New Roman" w:hAnsi="Gill Sans MT" w:cs="Times New Roman"/>
          <w:sz w:val="24"/>
          <w:szCs w:val="24"/>
        </w:rPr>
        <w:t xml:space="preserve">, long-term sector retooling needed to </w:t>
      </w:r>
      <w:r>
        <w:rPr>
          <w:rFonts w:ascii="Gill Sans MT" w:eastAsia="Times New Roman" w:hAnsi="Gill Sans MT" w:cs="Times New Roman"/>
          <w:sz w:val="24"/>
          <w:szCs w:val="24"/>
        </w:rPr>
        <w:t>substantively</w:t>
      </w:r>
      <w:r w:rsidRPr="00B7602A">
        <w:rPr>
          <w:rFonts w:ascii="Gill Sans MT" w:eastAsia="Times New Roman" w:hAnsi="Gill Sans MT" w:cs="Times New Roman"/>
          <w:sz w:val="24"/>
          <w:szCs w:val="24"/>
        </w:rPr>
        <w:t xml:space="preserve"> advance farm and </w:t>
      </w:r>
      <w:r>
        <w:rPr>
          <w:rFonts w:ascii="Gill Sans MT" w:eastAsia="Times New Roman" w:hAnsi="Gill Sans MT" w:cs="Times New Roman"/>
          <w:sz w:val="24"/>
          <w:szCs w:val="24"/>
        </w:rPr>
        <w:t>SME</w:t>
      </w:r>
      <w:r w:rsidRPr="00B7602A">
        <w:rPr>
          <w:rFonts w:ascii="Gill Sans MT" w:eastAsia="Times New Roman" w:hAnsi="Gill Sans MT" w:cs="Times New Roman"/>
          <w:sz w:val="24"/>
          <w:szCs w:val="24"/>
        </w:rPr>
        <w:t xml:space="preserve"> investments and reduce implicit enterprise risks</w:t>
      </w:r>
      <w:r w:rsidR="006F20E0">
        <w:rPr>
          <w:rFonts w:ascii="Gill Sans MT" w:eastAsia="Times New Roman" w:hAnsi="Gill Sans MT" w:cs="Times New Roman"/>
          <w:sz w:val="24"/>
          <w:szCs w:val="24"/>
        </w:rPr>
        <w:t xml:space="preserve"> at the levels now required. </w:t>
      </w:r>
      <w:r>
        <w:rPr>
          <w:rFonts w:ascii="Gill Sans MT" w:eastAsia="Times New Roman" w:hAnsi="Gill Sans MT" w:cs="Times New Roman"/>
          <w:sz w:val="24"/>
          <w:szCs w:val="24"/>
        </w:rPr>
        <w:t>Subsequently</w:t>
      </w:r>
      <w:r w:rsidRPr="00B7602A">
        <w:rPr>
          <w:rFonts w:ascii="Gill Sans MT" w:eastAsia="Times New Roman" w:hAnsi="Gill Sans MT" w:cs="Times New Roman"/>
          <w:sz w:val="24"/>
          <w:szCs w:val="24"/>
        </w:rPr>
        <w:t xml:space="preserve">, for this paper, senior USAID officials and USAID contract implementors and host country </w:t>
      </w:r>
      <w:r>
        <w:rPr>
          <w:rFonts w:ascii="Gill Sans MT" w:eastAsia="Times New Roman" w:hAnsi="Gill Sans MT" w:cs="Times New Roman"/>
          <w:sz w:val="24"/>
          <w:szCs w:val="24"/>
        </w:rPr>
        <w:t>officials</w:t>
      </w:r>
      <w:r w:rsidRPr="00B7602A">
        <w:rPr>
          <w:rFonts w:ascii="Gill Sans MT" w:eastAsia="Times New Roman" w:hAnsi="Gill Sans MT" w:cs="Times New Roman"/>
          <w:sz w:val="24"/>
          <w:szCs w:val="24"/>
        </w:rPr>
        <w:t xml:space="preserve"> confided </w:t>
      </w:r>
      <w:r>
        <w:rPr>
          <w:rFonts w:ascii="Gill Sans MT" w:eastAsia="Times New Roman" w:hAnsi="Gill Sans MT" w:cs="Times New Roman"/>
          <w:sz w:val="24"/>
          <w:szCs w:val="24"/>
        </w:rPr>
        <w:t>about</w:t>
      </w:r>
      <w:r w:rsidRPr="00B7602A">
        <w:rPr>
          <w:rFonts w:ascii="Gill Sans MT" w:eastAsia="Times New Roman" w:hAnsi="Gill Sans MT" w:cs="Times New Roman"/>
          <w:sz w:val="24"/>
          <w:szCs w:val="24"/>
        </w:rPr>
        <w:t xml:space="preserve"> the limited, sustained poverty reduction accomplishments FTF was accruing. The below</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mentioned </w:t>
      </w:r>
      <w:r>
        <w:rPr>
          <w:rFonts w:ascii="Gill Sans MT" w:eastAsia="Times New Roman" w:hAnsi="Gill Sans MT" w:cs="Times New Roman"/>
          <w:sz w:val="24"/>
          <w:szCs w:val="24"/>
        </w:rPr>
        <w:t>Center for Strategic and International Studies (</w:t>
      </w:r>
      <w:r w:rsidRPr="00B7602A">
        <w:rPr>
          <w:rFonts w:ascii="Gill Sans MT" w:eastAsia="Times New Roman" w:hAnsi="Gill Sans MT" w:cs="Times New Roman"/>
          <w:sz w:val="24"/>
          <w:szCs w:val="24"/>
        </w:rPr>
        <w:t>CSIS</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evaluation of FTF in Guatemala targets the </w:t>
      </w:r>
      <w:r>
        <w:rPr>
          <w:rFonts w:ascii="Gill Sans MT" w:eastAsia="Times New Roman" w:hAnsi="Gill Sans MT" w:cs="Times New Roman"/>
          <w:sz w:val="24"/>
          <w:szCs w:val="24"/>
        </w:rPr>
        <w:t>initiative’s</w:t>
      </w:r>
      <w:r w:rsidRPr="00B7602A">
        <w:rPr>
          <w:rFonts w:ascii="Gill Sans MT" w:eastAsia="Times New Roman" w:hAnsi="Gill Sans MT" w:cs="Times New Roman"/>
          <w:sz w:val="24"/>
          <w:szCs w:val="24"/>
        </w:rPr>
        <w:t xml:space="preserve"> strategic limitations.</w:t>
      </w:r>
    </w:p>
    <w:p w14:paraId="1EF1935B" w14:textId="0407EFCB" w:rsidR="002F319B" w:rsidRDefault="007C6B2F" w:rsidP="007C6B2F">
      <w:pPr>
        <w:rPr>
          <w:rFonts w:ascii="Gill Sans MT" w:eastAsia="Times New Roman" w:hAnsi="Gill Sans MT" w:cs="Times New Roman"/>
          <w:sz w:val="24"/>
          <w:szCs w:val="24"/>
        </w:rPr>
      </w:pPr>
      <w:r>
        <w:rPr>
          <w:rFonts w:ascii="Gill Sans MT" w:eastAsia="Times New Roman" w:hAnsi="Gill Sans MT" w:cs="Times New Roman"/>
          <w:sz w:val="24"/>
          <w:szCs w:val="24"/>
        </w:rPr>
        <w:br w:type="page"/>
      </w:r>
    </w:p>
    <w:p w14:paraId="14AB14B9" w14:textId="77777777" w:rsidR="00DE7DA3" w:rsidRPr="00B7602A" w:rsidRDefault="00DE7DA3" w:rsidP="0042205C">
      <w:pPr>
        <w:pStyle w:val="Heading1"/>
        <w:tabs>
          <w:tab w:val="clear" w:pos="630"/>
        </w:tabs>
        <w:ind w:left="720" w:hanging="720"/>
      </w:pPr>
      <w:bookmarkStart w:id="29" w:name="_Toc67247003"/>
      <w:r w:rsidRPr="00B7602A">
        <w:lastRenderedPageBreak/>
        <w:t>III.</w:t>
      </w:r>
      <w:r w:rsidRPr="00B7602A">
        <w:tab/>
        <w:t>SUMMARY OF GLOBAL EXPERIENCES BUTTRESSED BY GUATEMALA CASE STUDY</w:t>
      </w:r>
      <w:bookmarkEnd w:id="29"/>
      <w:r w:rsidRPr="00B7602A">
        <w:t xml:space="preserve"> </w:t>
      </w:r>
    </w:p>
    <w:p w14:paraId="0246C691" w14:textId="77777777" w:rsidR="00DE7DA3" w:rsidRPr="00B7602A" w:rsidRDefault="00DE7DA3" w:rsidP="00DE7DA3">
      <w:pPr>
        <w:spacing w:line="256" w:lineRule="auto"/>
        <w:rPr>
          <w:rFonts w:ascii="Gill Sans MT" w:eastAsia="Times New Roman" w:hAnsi="Gill Sans MT" w:cs="Times New Roman"/>
          <w:b/>
          <w:bCs/>
          <w:sz w:val="24"/>
          <w:szCs w:val="24"/>
        </w:rPr>
      </w:pPr>
      <w:bookmarkStart w:id="30" w:name="_Toc67247004"/>
      <w:r>
        <w:rPr>
          <w:rStyle w:val="Heading2Char"/>
        </w:rPr>
        <w:t>A.</w:t>
      </w:r>
      <w:r>
        <w:rPr>
          <w:rStyle w:val="Heading2Char"/>
        </w:rPr>
        <w:tab/>
      </w:r>
      <w:r w:rsidRPr="00B7602A">
        <w:rPr>
          <w:rStyle w:val="Heading2Char"/>
        </w:rPr>
        <w:t>Introduction</w:t>
      </w:r>
      <w:bookmarkEnd w:id="30"/>
      <w:r w:rsidRPr="00F0521B">
        <w:t xml:space="preserve"> </w:t>
      </w:r>
    </w:p>
    <w:p w14:paraId="703C557B" w14:textId="22145008"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noProof/>
        </w:rPr>
        <mc:AlternateContent>
          <mc:Choice Requires="wps">
            <w:drawing>
              <wp:anchor distT="0" distB="0" distL="114300" distR="114300" simplePos="0" relativeHeight="251663360" behindDoc="1" locked="0" layoutInCell="1" allowOverlap="1" wp14:anchorId="00DA3CD8" wp14:editId="4F5CD481">
                <wp:simplePos x="0" y="0"/>
                <wp:positionH relativeFrom="column">
                  <wp:posOffset>3598545</wp:posOffset>
                </wp:positionH>
                <wp:positionV relativeFrom="paragraph">
                  <wp:posOffset>65044</wp:posOffset>
                </wp:positionV>
                <wp:extent cx="2260600" cy="1337310"/>
                <wp:effectExtent l="0" t="0" r="12700" b="8890"/>
                <wp:wrapTight wrapText="bothSides">
                  <wp:wrapPolygon edited="0">
                    <wp:start x="0" y="0"/>
                    <wp:lineTo x="0" y="21538"/>
                    <wp:lineTo x="21600" y="21538"/>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260600" cy="1337310"/>
                        </a:xfrm>
                        <a:prstGeom prst="rect">
                          <a:avLst/>
                        </a:prstGeom>
                        <a:solidFill>
                          <a:srgbClr val="002F6C"/>
                        </a:solidFill>
                        <a:ln w="12700">
                          <a:solidFill>
                            <a:prstClr val="black"/>
                          </a:solidFill>
                        </a:ln>
                      </wps:spPr>
                      <wps:txbx>
                        <w:txbxContent>
                          <w:p w14:paraId="70413BC1" w14:textId="77777777" w:rsidR="00ED1850" w:rsidRDefault="00ED1850" w:rsidP="00DE7DA3">
                            <w:pPr>
                              <w:spacing w:before="60" w:after="60"/>
                              <w:ind w:left="90"/>
                              <w:rPr>
                                <w:rFonts w:ascii="Gill Sans MT" w:hAnsi="Gill Sans MT" w:cs="Arial"/>
                                <w:b/>
                                <w:bCs/>
                                <w:i/>
                                <w:iCs/>
                              </w:rPr>
                            </w:pPr>
                            <w:r>
                              <w:rPr>
                                <w:rFonts w:ascii="Gill Sans MT" w:hAnsi="Gill Sans MT" w:cs="Arial"/>
                                <w:b/>
                                <w:bCs/>
                                <w:i/>
                                <w:iCs/>
                              </w:rPr>
                              <w:t>Summary of Global Experiences</w:t>
                            </w:r>
                          </w:p>
                          <w:p w14:paraId="119E3BA0" w14:textId="77777777" w:rsidR="00ED1850" w:rsidRPr="00B4646D" w:rsidRDefault="00ED1850" w:rsidP="00DE7DA3">
                            <w:pPr>
                              <w:spacing w:before="60" w:after="60" w:line="240" w:lineRule="auto"/>
                              <w:ind w:left="90" w:right="7"/>
                              <w:rPr>
                                <w:rFonts w:ascii="Gill Sans MT" w:hAnsi="Gill Sans MT" w:cs="Arial"/>
                                <w:i/>
                                <w:iCs/>
                              </w:rPr>
                            </w:pPr>
                            <w:r w:rsidRPr="00B4646D">
                              <w:rPr>
                                <w:rFonts w:ascii="Gill Sans MT" w:hAnsi="Gill Sans MT" w:cs="Arial"/>
                                <w:i/>
                                <w:iCs/>
                              </w:rPr>
                              <w:t xml:space="preserve">Decades of inadequate attention as agriculture lost ground in essential productivity, competitiveness, and intersectoral linkages, terms yielding ever-problematic and alarming outcomes.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A3CD8" id="Text Box 3" o:spid="_x0000_s1027" type="#_x0000_t202" style="position:absolute;left:0;text-align:left;margin-left:283.35pt;margin-top:5.1pt;width:178pt;height:10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HTTgIAAKsEAAAOAAAAZHJzL2Uyb0RvYy54bWysVMtu2zAQvBfoPxC8N5Jl12kNy4HrwEWB&#10;IAngFDnTFGULpbgsSVtKv75D+pE06anohdoXh7uzu5pe9a1me+V8Q6bkg4ucM2UkVY3ZlPz7w/LD&#10;J858EKYSmowq+ZPy/Gr2/t20sxNV0JZ0pRwDiPGTzpZ8G4KdZJmXW9UKf0FWGThrcq0IUN0mq5zo&#10;gN7qrMjzcdaRq6wjqbyH9frg5LOEX9dKhru69iowXXLkFtLp0rmOZzabisnGCbtt5DEN8Q9ZtKIx&#10;ePQMdS2CYDvXvIFqG+nIUx0uJLUZ1XUjVaoB1QzyV9WstsKqVAvI8fZMk/9/sPJ2f+9YU5V8yJkR&#10;LVr0oPrAvlDPhpGdzvoJglYWYaGHGV0+2T2Msei+dm38ohwGP3h+OnMbwSSMRTHOxzlcEr7BcHg5&#10;HCT2s+fr1vnwVVHLolByh+YlTsX+xgekgtBTSHzNk26qZaN1UtxmvdCO7UVsdF4sx4uYJa78EaYN&#10;6/B8cYlM3mBE8DPGWgv54y0EALUBbqTlUH6UQr/uE4lnatZUPYExR4eJ81YuG8DfCB/uhcOIgQms&#10;TbjDUWtCUnSUONuS+/U3e4xH5+HlrMPIltz/3AmnONPfDGbi82A0ijOelNHHywKKe+lZv/SYXbsg&#10;kDXAglqZxBgf9EmsHbWP2K55fBUuYSTeLnk4iYtwWCRsp1TzeQrCVFsRbszKyggdOY60PvSPwtlj&#10;YwNm4pZOwy0mr/p7iI03Dc13geomNT/yfGD1SD82IjX4uL1x5V7qKer5HzP7DQAA//8DAFBLAwQU&#10;AAYACAAAACEAQAXyLd4AAAAKAQAADwAAAGRycy9kb3ducmV2LnhtbEyPwU7DMAyG70i8Q2Qkbiwh&#10;EmV0TacJxKUHJDZAO2aNabs1Tmmyrbw95gRH+//0+3OxnHwvTjjGLpCB25kCgVQH11Fj4G3zfDMH&#10;EZMlZ/tAaOAbIyzLy4vC5i6c6RVP69QILqGYWwNtSkMuZaxb9DbOwoDE2WcYvU08jo10oz1zue+l&#10;ViqT3nbEF1o74GOL9WF99AZevg5bHbBa7f2T9u/jR7XfZJUx11fTagEi4ZT+YPjVZ3Uo2WkXjuSi&#10;6A3cZdk9oxwoDYKBB615sTOgtZqDLAv5/4XyBwAA//8DAFBLAQItABQABgAIAAAAIQC2gziS/gAA&#10;AOEBAAATAAAAAAAAAAAAAAAAAAAAAABbQ29udGVudF9UeXBlc10ueG1sUEsBAi0AFAAGAAgAAAAh&#10;ADj9If/WAAAAlAEAAAsAAAAAAAAAAAAAAAAALwEAAF9yZWxzLy5yZWxzUEsBAi0AFAAGAAgAAAAh&#10;ABklEdNOAgAAqwQAAA4AAAAAAAAAAAAAAAAALgIAAGRycy9lMm9Eb2MueG1sUEsBAi0AFAAGAAgA&#10;AAAhAEAF8i3eAAAACgEAAA8AAAAAAAAAAAAAAAAAqAQAAGRycy9kb3ducmV2LnhtbFBLBQYAAAAA&#10;BAAEAPMAAACzBQAAAAA=&#10;" fillcolor="#002f6c" strokeweight="1pt">
                <v:textbox>
                  <w:txbxContent>
                    <w:p w14:paraId="70413BC1" w14:textId="77777777" w:rsidR="00ED1850" w:rsidRDefault="00ED1850" w:rsidP="00DE7DA3">
                      <w:pPr>
                        <w:spacing w:before="60" w:after="60"/>
                        <w:ind w:left="90"/>
                        <w:rPr>
                          <w:rFonts w:ascii="Gill Sans MT" w:hAnsi="Gill Sans MT" w:cs="Arial"/>
                          <w:b/>
                          <w:bCs/>
                          <w:i/>
                          <w:iCs/>
                        </w:rPr>
                      </w:pPr>
                      <w:r>
                        <w:rPr>
                          <w:rFonts w:ascii="Gill Sans MT" w:hAnsi="Gill Sans MT" w:cs="Arial"/>
                          <w:b/>
                          <w:bCs/>
                          <w:i/>
                          <w:iCs/>
                        </w:rPr>
                        <w:t>Summary of Global Experiences</w:t>
                      </w:r>
                    </w:p>
                    <w:p w14:paraId="119E3BA0" w14:textId="77777777" w:rsidR="00ED1850" w:rsidRPr="00B4646D" w:rsidRDefault="00ED1850" w:rsidP="00DE7DA3">
                      <w:pPr>
                        <w:spacing w:before="60" w:after="60" w:line="240" w:lineRule="auto"/>
                        <w:ind w:left="90" w:right="7"/>
                        <w:rPr>
                          <w:rFonts w:ascii="Gill Sans MT" w:hAnsi="Gill Sans MT" w:cs="Arial"/>
                          <w:i/>
                          <w:iCs/>
                        </w:rPr>
                      </w:pPr>
                      <w:r w:rsidRPr="00B4646D">
                        <w:rPr>
                          <w:rFonts w:ascii="Gill Sans MT" w:hAnsi="Gill Sans MT" w:cs="Arial"/>
                          <w:i/>
                          <w:iCs/>
                        </w:rPr>
                        <w:t xml:space="preserve">Decades of inadequate attention as agriculture lost ground in essential productivity, competitiveness, and intersectoral linkages, terms yielding ever-problematic and alarming outcomes.  </w:t>
                      </w:r>
                    </w:p>
                  </w:txbxContent>
                </v:textbox>
                <w10:wrap type="tight"/>
              </v:shape>
            </w:pict>
          </mc:Fallback>
        </mc:AlternateContent>
      </w:r>
      <w:r w:rsidRPr="00B7602A">
        <w:rPr>
          <w:rFonts w:ascii="Gill Sans MT" w:eastAsia="Times New Roman" w:hAnsi="Gill Sans MT" w:cs="Times New Roman"/>
          <w:sz w:val="24"/>
          <w:szCs w:val="24"/>
        </w:rPr>
        <w:t>From the 20 counties in which I have worked</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during the </w:t>
      </w:r>
      <w:r>
        <w:rPr>
          <w:rFonts w:ascii="Gill Sans MT" w:eastAsia="Times New Roman" w:hAnsi="Gill Sans MT" w:cs="Times New Roman"/>
          <w:sz w:val="24"/>
          <w:szCs w:val="24"/>
        </w:rPr>
        <w:t xml:space="preserve">earlier </w:t>
      </w:r>
      <w:r w:rsidRPr="00B7602A">
        <w:rPr>
          <w:rFonts w:ascii="Gill Sans MT" w:eastAsia="Times New Roman" w:hAnsi="Gill Sans MT" w:cs="Times New Roman"/>
          <w:sz w:val="24"/>
          <w:szCs w:val="24"/>
        </w:rPr>
        <w:t xml:space="preserve">two decades, plus </w:t>
      </w:r>
      <w:r>
        <w:rPr>
          <w:rFonts w:ascii="Gill Sans MT" w:eastAsia="Times New Roman" w:hAnsi="Gill Sans MT" w:cs="Times New Roman"/>
          <w:sz w:val="24"/>
          <w:szCs w:val="24"/>
        </w:rPr>
        <w:t xml:space="preserve">five </w:t>
      </w:r>
      <w:r w:rsidRPr="00B7602A">
        <w:rPr>
          <w:rFonts w:ascii="Gill Sans MT" w:eastAsia="Times New Roman" w:hAnsi="Gill Sans MT" w:cs="Times New Roman"/>
          <w:sz w:val="24"/>
          <w:szCs w:val="24"/>
        </w:rPr>
        <w:t xml:space="preserve">earlier, long-term USAID county-level assignments </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of which two were in some of USAID’s </w:t>
      </w:r>
      <w:r>
        <w:rPr>
          <w:rFonts w:ascii="Gill Sans MT" w:eastAsia="Times New Roman" w:hAnsi="Gill Sans MT" w:cs="Times New Roman"/>
          <w:sz w:val="24"/>
          <w:szCs w:val="24"/>
        </w:rPr>
        <w:t>largest</w:t>
      </w:r>
      <w:r w:rsidRPr="00B7602A">
        <w:rPr>
          <w:rFonts w:ascii="Gill Sans MT" w:eastAsia="Times New Roman" w:hAnsi="Gill Sans MT" w:cs="Times New Roman"/>
          <w:sz w:val="24"/>
          <w:szCs w:val="24"/>
        </w:rPr>
        <w:t xml:space="preserve"> sector programs</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 xml:space="preserve">I observed </w:t>
      </w:r>
      <w:r w:rsidRPr="00B7602A">
        <w:rPr>
          <w:rFonts w:ascii="Gill Sans MT" w:eastAsia="Times New Roman" w:hAnsi="Gill Sans MT" w:cs="Times New Roman"/>
          <w:sz w:val="24"/>
          <w:szCs w:val="24"/>
        </w:rPr>
        <w:t>strong commonalities</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While today, my files are not sufficiently comprehensive to </w:t>
      </w:r>
      <w:r>
        <w:rPr>
          <w:rFonts w:ascii="Gill Sans MT" w:eastAsia="Times New Roman" w:hAnsi="Gill Sans MT" w:cs="Times New Roman"/>
          <w:sz w:val="24"/>
          <w:szCs w:val="24"/>
        </w:rPr>
        <w:t>tabulate systematically,</w:t>
      </w:r>
      <w:r w:rsidRPr="00B7602A">
        <w:rPr>
          <w:rFonts w:ascii="Gill Sans MT" w:eastAsia="Times New Roman" w:hAnsi="Gill Sans MT" w:cs="Times New Roman"/>
          <w:sz w:val="24"/>
          <w:szCs w:val="24"/>
        </w:rPr>
        <w:t xml:space="preserve"> to </w:t>
      </w:r>
      <w:proofErr w:type="gramStart"/>
      <w:r w:rsidRPr="00B7602A">
        <w:rPr>
          <w:rFonts w:ascii="Gill Sans MT" w:eastAsia="Times New Roman" w:hAnsi="Gill Sans MT" w:cs="Times New Roman"/>
          <w:sz w:val="24"/>
          <w:szCs w:val="24"/>
        </w:rPr>
        <w:t xml:space="preserve">more simplistically </w:t>
      </w:r>
      <w:r>
        <w:rPr>
          <w:rFonts w:ascii="Gill Sans MT" w:eastAsia="Times New Roman" w:hAnsi="Gill Sans MT" w:cs="Times New Roman"/>
          <w:sz w:val="24"/>
          <w:szCs w:val="24"/>
        </w:rPr>
        <w:t>assess</w:t>
      </w:r>
      <w:r w:rsidRPr="00B7602A">
        <w:rPr>
          <w:rFonts w:ascii="Gill Sans MT" w:eastAsia="Times New Roman" w:hAnsi="Gill Sans MT" w:cs="Times New Roman"/>
          <w:sz w:val="24"/>
          <w:szCs w:val="24"/>
        </w:rPr>
        <w:t xml:space="preserve"> the wide-range</w:t>
      </w:r>
      <w:proofErr w:type="gramEnd"/>
      <w:r w:rsidRPr="00B7602A">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interconnected</w:t>
      </w:r>
      <w:r w:rsidRPr="00B7602A">
        <w:rPr>
          <w:rFonts w:ascii="Gill Sans MT" w:eastAsia="Times New Roman" w:hAnsi="Gill Sans MT" w:cs="Times New Roman"/>
          <w:sz w:val="24"/>
          <w:szCs w:val="24"/>
        </w:rPr>
        <w:t xml:space="preserve"> construct, I chose Guatemala as a profile case country. To generalize, and of course in varying degrees, much of the broad strategic conclusions in Guatemala definitely apply to El Salvador and Honduras (all within the regionally highlighted “Northern Tier” region), but also apply or can be extracted sufficiently from my related consulting jobs in Africa, Asia, and other Latin American countries.</w:t>
      </w:r>
    </w:p>
    <w:p w14:paraId="55A8415A" w14:textId="43357160"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The Guatemala case study was selected since it was part of the six country-level, extensively vetted report titled</w:t>
      </w:r>
      <w:bookmarkStart w:id="31" w:name="_Hlk69920717"/>
      <w:r w:rsidRPr="00B7602A">
        <w:rPr>
          <w:rFonts w:ascii="Gill Sans MT" w:eastAsia="Times New Roman" w:hAnsi="Gill Sans MT" w:cs="Times New Roman"/>
          <w:sz w:val="24"/>
          <w:szCs w:val="24"/>
        </w:rPr>
        <w:t xml:space="preserve">: </w:t>
      </w:r>
      <w:r w:rsidRPr="00B7602A">
        <w:rPr>
          <w:rFonts w:ascii="Gill Sans MT" w:hAnsi="Gill Sans MT" w:cs="Times New Roman"/>
          <w:i/>
          <w:iCs/>
          <w:sz w:val="24"/>
          <w:szCs w:val="24"/>
        </w:rPr>
        <w:t>Optimizing the Economic Growth and Poverty Reduction Benefits of CAFTA-DR: Accelerating Trade-Led Agricultural Diversification (T-LAD</w:t>
      </w:r>
      <w:r w:rsidRPr="00B7602A">
        <w:rPr>
          <w:rFonts w:ascii="Gill Sans MT" w:hAnsi="Gill Sans MT" w:cs="Times New Roman"/>
          <w:sz w:val="24"/>
          <w:szCs w:val="24"/>
        </w:rPr>
        <w:t>)</w:t>
      </w:r>
      <w:r>
        <w:rPr>
          <w:rFonts w:ascii="Gill Sans MT" w:hAnsi="Gill Sans MT" w:cs="Times New Roman"/>
          <w:sz w:val="24"/>
          <w:szCs w:val="24"/>
        </w:rPr>
        <w:t>.</w:t>
      </w:r>
      <w:r w:rsidRPr="00B7602A">
        <w:rPr>
          <w:rStyle w:val="FootnoteReference"/>
          <w:rFonts w:ascii="Gill Sans MT" w:hAnsi="Gill Sans MT" w:cs="Times New Roman"/>
          <w:sz w:val="24"/>
          <w:szCs w:val="24"/>
        </w:rPr>
        <w:footnoteReference w:id="17"/>
      </w:r>
      <w:r w:rsidRPr="00B7602A">
        <w:rPr>
          <w:rFonts w:ascii="Gill Sans MT" w:hAnsi="Gill Sans MT" w:cs="Times New Roman"/>
          <w:sz w:val="24"/>
          <w:szCs w:val="24"/>
        </w:rPr>
        <w:t xml:space="preserve"> </w:t>
      </w:r>
      <w:bookmarkEnd w:id="31"/>
      <w:r w:rsidRPr="00B7602A">
        <w:rPr>
          <w:rFonts w:ascii="Gill Sans MT" w:hAnsi="Gill Sans MT" w:cs="Times New Roman"/>
          <w:sz w:val="24"/>
          <w:szCs w:val="24"/>
        </w:rPr>
        <w:t xml:space="preserve">Guatemala was also </w:t>
      </w:r>
      <w:r>
        <w:rPr>
          <w:rFonts w:ascii="Gill Sans MT" w:hAnsi="Gill Sans MT" w:cs="Times New Roman"/>
          <w:sz w:val="24"/>
          <w:szCs w:val="24"/>
        </w:rPr>
        <w:t>selected</w:t>
      </w:r>
      <w:r w:rsidRPr="00B7602A">
        <w:rPr>
          <w:rFonts w:ascii="Gill Sans MT" w:hAnsi="Gill Sans MT" w:cs="Times New Roman"/>
          <w:sz w:val="24"/>
          <w:szCs w:val="24"/>
        </w:rPr>
        <w:t xml:space="preserve"> due to the </w:t>
      </w:r>
      <w:r w:rsidRPr="00B7602A">
        <w:rPr>
          <w:rFonts w:ascii="Gill Sans MT" w:eastAsia="Times New Roman" w:hAnsi="Gill Sans MT" w:cs="Times New Roman"/>
          <w:sz w:val="24"/>
          <w:szCs w:val="24"/>
        </w:rPr>
        <w:t>richness of the country-level databases that evolved from: 1)</w:t>
      </w:r>
      <w:r w:rsidR="005508BB">
        <w:rPr>
          <w:rFonts w:ascii="Gill Sans MT" w:eastAsia="Times New Roman" w:hAnsi="Gill Sans MT" w:cs="Times New Roman"/>
          <w:sz w:val="24"/>
          <w:szCs w:val="24"/>
        </w:rPr>
        <w:t> </w:t>
      </w:r>
      <w:r>
        <w:rPr>
          <w:rFonts w:ascii="Gill Sans MT" w:eastAsia="Times New Roman" w:hAnsi="Gill Sans MT" w:cs="Times New Roman"/>
          <w:sz w:val="24"/>
          <w:szCs w:val="24"/>
        </w:rPr>
        <w:t xml:space="preserve">the </w:t>
      </w:r>
      <w:r w:rsidRPr="00B7602A">
        <w:rPr>
          <w:rFonts w:ascii="Gill Sans MT" w:eastAsia="Times New Roman" w:hAnsi="Gill Sans MT" w:cs="Times New Roman"/>
          <w:sz w:val="24"/>
          <w:szCs w:val="24"/>
        </w:rPr>
        <w:t xml:space="preserve">pioneer-like experiences of the earlier Caribbean Basin Initiative (CBI) and extensive multi-donor studies completed to strategize and negotiate </w:t>
      </w:r>
      <w:r>
        <w:rPr>
          <w:rFonts w:ascii="Gill Sans MT" w:eastAsia="Times New Roman" w:hAnsi="Gill Sans MT" w:cs="Times New Roman"/>
          <w:sz w:val="24"/>
          <w:szCs w:val="24"/>
        </w:rPr>
        <w:t xml:space="preserve">the </w:t>
      </w:r>
      <w:r w:rsidRPr="00F3477C">
        <w:rPr>
          <w:rFonts w:ascii="Gill Sans MT" w:eastAsia="Times New Roman" w:hAnsi="Gill Sans MT" w:cs="Times New Roman"/>
          <w:sz w:val="24"/>
          <w:szCs w:val="24"/>
        </w:rPr>
        <w:t>Central America-Dominican Republic Free Trade Agreement</w:t>
      </w:r>
      <w:r w:rsidRPr="00B7602A">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CAFTA-DR</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and 2)</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 xml:space="preserve">my response to the request from a former USAID colleague to review the Gates Foundation-funded study by CSIS, </w:t>
      </w:r>
      <w:r w:rsidRPr="00B7602A">
        <w:rPr>
          <w:rFonts w:ascii="Gill Sans MT" w:eastAsia="Times New Roman" w:hAnsi="Gill Sans MT" w:cs="Times New Roman"/>
          <w:i/>
          <w:iCs/>
          <w:sz w:val="24"/>
          <w:szCs w:val="24"/>
        </w:rPr>
        <w:t>Tracking Promises: Analysis of the Impacts of Impacts of USAID’s Feed the Future in Guatemala.</w:t>
      </w:r>
      <w:r w:rsidRPr="00B7602A">
        <w:rPr>
          <w:rFonts w:ascii="Gill Sans MT" w:eastAsia="Times New Roman" w:hAnsi="Gill Sans MT" w:cs="Times New Roman"/>
          <w:sz w:val="24"/>
          <w:szCs w:val="24"/>
        </w:rPr>
        <w:t xml:space="preserve"> (See Attachment II “Complementary Observations to Help USAID’s Feed the Future Program Advance Sustainable Poverty Reduction in Guatemala”).</w:t>
      </w:r>
    </w:p>
    <w:p w14:paraId="32DFF93B" w14:textId="77777777" w:rsidR="00DE7DA3" w:rsidRPr="00B7602A" w:rsidRDefault="00DE7DA3" w:rsidP="00DE7DA3">
      <w:pPr>
        <w:pStyle w:val="Heading2"/>
      </w:pPr>
      <w:bookmarkStart w:id="32" w:name="_Toc67247005"/>
      <w:r>
        <w:t>B.</w:t>
      </w:r>
      <w:r>
        <w:tab/>
      </w:r>
      <w:r w:rsidRPr="00B7602A">
        <w:t>The Guatemala Case – An Economic/Poverty Overview</w:t>
      </w:r>
      <w:bookmarkEnd w:id="32"/>
    </w:p>
    <w:p w14:paraId="5569169D" w14:textId="33A69F9E"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Specifically, for the strategic consulting assignments for T-LAD, I reviewed</w:t>
      </w:r>
      <w:r w:rsidR="005508BB">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the evolving macro, inter-sectoral, intra-agricultural sector, and trade economic dynamics and poverty</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related data over time. Seldom-joined macro, trade, and sector trends increasingly became linked to stagnating or worsening rural poverty</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the prime factor driving increased food insecurity (insufficient purchasing power to procure the food that is available). Startingly, these nuanced dynamics contributed to the reversal of EST, the standard economic development metric. Over an extended period, the proportion of GDP for Agriculture</w:t>
      </w:r>
      <w:r>
        <w:rPr>
          <w:rStyle w:val="FootnoteReference"/>
          <w:rFonts w:ascii="Gill Sans MT" w:eastAsia="Times New Roman" w:hAnsi="Gill Sans MT" w:cs="Times New Roman"/>
          <w:sz w:val="24"/>
          <w:szCs w:val="24"/>
        </w:rPr>
        <w:footnoteReference w:id="18"/>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actually increased. Alarmingly, growth in the more remunerative industrial and service sectors stagnated or grew sluggishly.</w:t>
      </w:r>
    </w:p>
    <w:p w14:paraId="3B955822" w14:textId="77777777"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Over </w:t>
      </w:r>
      <w:r>
        <w:rPr>
          <w:rFonts w:ascii="Gill Sans MT" w:eastAsia="Times New Roman" w:hAnsi="Gill Sans MT" w:cs="Times New Roman"/>
          <w:sz w:val="24"/>
          <w:szCs w:val="24"/>
        </w:rPr>
        <w:t>25 years</w:t>
      </w:r>
      <w:r w:rsidRPr="00B7602A">
        <w:rPr>
          <w:rFonts w:ascii="Gill Sans MT" w:eastAsia="Times New Roman" w:hAnsi="Gill Sans MT" w:cs="Times New Roman"/>
          <w:sz w:val="24"/>
          <w:szCs w:val="24"/>
        </w:rPr>
        <w:t xml:space="preserve">, while sector transformation trends gradually reversed, thwarting more </w:t>
      </w:r>
      <w:r>
        <w:rPr>
          <w:rFonts w:ascii="Gill Sans MT" w:eastAsia="Times New Roman" w:hAnsi="Gill Sans MT" w:cs="Times New Roman"/>
          <w:sz w:val="24"/>
          <w:szCs w:val="24"/>
        </w:rPr>
        <w:t>profitable</w:t>
      </w:r>
      <w:r w:rsidRPr="00B7602A">
        <w:rPr>
          <w:rFonts w:ascii="Gill Sans MT" w:eastAsia="Times New Roman" w:hAnsi="Gill Sans MT" w:cs="Times New Roman"/>
          <w:sz w:val="24"/>
          <w:szCs w:val="24"/>
        </w:rPr>
        <w:t xml:space="preserve"> job growth, the aggregated, farm-related incomes and wage structure became an “anchor-like magnet,” ensnaring the national wage structure in ever-perverse ways. Disturbingly, due to declining wage and job prospects and out of growing desperation, agricultural employment </w:t>
      </w:r>
      <w:r w:rsidRPr="00B7602A">
        <w:rPr>
          <w:rFonts w:ascii="Gill Sans MT" w:eastAsia="Times New Roman" w:hAnsi="Gill Sans MT" w:cs="Times New Roman"/>
          <w:sz w:val="24"/>
          <w:szCs w:val="24"/>
        </w:rPr>
        <w:lastRenderedPageBreak/>
        <w:t xml:space="preserve">increased, thereby further exacerbating ever-hopeful, donor-promoted/country-level poverty elimination goals.  </w:t>
      </w:r>
    </w:p>
    <w:p w14:paraId="6B62D4AF" w14:textId="77777777" w:rsidR="00DE7DA3" w:rsidRPr="00B7602A" w:rsidRDefault="00DE7DA3" w:rsidP="00DE7DA3">
      <w:pPr>
        <w:pStyle w:val="Heading2"/>
      </w:pPr>
      <w:bookmarkStart w:id="33" w:name="_Toc67247006"/>
      <w:r>
        <w:t>C.</w:t>
      </w:r>
      <w:r>
        <w:tab/>
      </w:r>
      <w:r w:rsidRPr="00B7602A">
        <w:t>Probing Deeper Into Increasingly Onerous Sector-Driven Poverty Issues</w:t>
      </w:r>
      <w:bookmarkEnd w:id="33"/>
    </w:p>
    <w:p w14:paraId="49863097" w14:textId="661FC5C6"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827E3F">
        <w:rPr>
          <w:rFonts w:ascii="Gill Sans MT" w:eastAsia="Times New Roman" w:hAnsi="Gill Sans MT" w:cs="Times New Roman"/>
          <w:bCs/>
          <w:sz w:val="24"/>
          <w:szCs w:val="24"/>
        </w:rPr>
        <w:t>Guatemala replicates the fundamental LMIE-level systemic economic problem: too many people working in an ever-debilitated agricultural sector producing insufficient levels of more profitable product diversification and dynamism to stimulate sustainable, intra-sectoral links, particularly with its stagnating industrial sector</w:t>
      </w:r>
      <w:r w:rsidRPr="003B719A">
        <w:rPr>
          <w:rFonts w:ascii="Gill Sans MT" w:eastAsia="Times New Roman" w:hAnsi="Gill Sans MT" w:cs="Times New Roman"/>
          <w:sz w:val="24"/>
          <w:szCs w:val="24"/>
        </w:rPr>
        <w:t>.</w:t>
      </w:r>
      <w:r w:rsidRPr="003B719A">
        <w:rPr>
          <w:rFonts w:ascii="Gill Sans MT" w:eastAsia="Times New Roman" w:hAnsi="Gill Sans MT" w:cs="Times New Roman"/>
          <w:i/>
          <w:iCs/>
          <w:sz w:val="24"/>
          <w:szCs w:val="24"/>
        </w:rPr>
        <w:t xml:space="preserve"> </w:t>
      </w:r>
      <w:r w:rsidRPr="00B7602A">
        <w:rPr>
          <w:rFonts w:ascii="Gill Sans MT" w:eastAsia="Times New Roman" w:hAnsi="Gill Sans MT" w:cs="Times New Roman"/>
          <w:sz w:val="24"/>
          <w:szCs w:val="24"/>
        </w:rPr>
        <w:t>In Guatemala’s case, low value maize and beans are the principal sources of income, food, and employment for the rural sector, and form 71</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percent of the total of sector-based product value. Except for the food price spikes during the Global Food Crisis, farm-gate prices for these crops remained generally low compared with other agricultural sub</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sectors, while also generating low, value-added wage growth opportunities, compared with other sub-sectors (fruits and vegetables, livestock and dairy, tree and beverage crops—cacao, coffee, </w:t>
      </w:r>
      <w:r w:rsidRPr="003B719A">
        <w:rPr>
          <w:rFonts w:ascii="Gill Sans MT" w:eastAsia="Times New Roman" w:hAnsi="Gill Sans MT" w:cs="Times New Roman"/>
          <w:i/>
          <w:iCs/>
          <w:sz w:val="24"/>
          <w:szCs w:val="24"/>
        </w:rPr>
        <w:t>etc</w:t>
      </w:r>
      <w:r w:rsidRPr="00B7602A">
        <w:rPr>
          <w:rFonts w:ascii="Gill Sans MT" w:eastAsia="Times New Roman" w:hAnsi="Gill Sans MT" w:cs="Times New Roman"/>
          <w:sz w:val="24"/>
          <w:szCs w:val="24"/>
        </w:rPr>
        <w:t xml:space="preserve">.). </w:t>
      </w:r>
    </w:p>
    <w:p w14:paraId="3C02E3CD" w14:textId="1DD363F0"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According to the World Bank, sector growth rates consistently exceeding 3</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percent in developing countries are required over</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time to reduce their poverty rates. In Guatemala from 1990 to 2006, </w:t>
      </w:r>
      <w:r>
        <w:rPr>
          <w:rFonts w:ascii="Gill Sans MT" w:eastAsia="Times New Roman" w:hAnsi="Gill Sans MT" w:cs="Times New Roman"/>
          <w:sz w:val="24"/>
          <w:szCs w:val="24"/>
        </w:rPr>
        <w:t>Agriculture</w:t>
      </w:r>
      <w:r w:rsidRPr="00B7602A">
        <w:rPr>
          <w:rFonts w:ascii="Gill Sans MT" w:eastAsia="Times New Roman" w:hAnsi="Gill Sans MT" w:cs="Times New Roman"/>
          <w:sz w:val="24"/>
          <w:szCs w:val="24"/>
        </w:rPr>
        <w:t xml:space="preserve"> sector growth rate averaged 2.8</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percent and only three times exceeded 3.5</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percent. Further, the other key yield growth metric for these core commodities’ crop productivity stayed the same, or declined, while</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worldwide, during the last decade average cereal crop yields worldwide improved 1.5</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percent annually. Over subsequent years, these trends changed little.</w:t>
      </w:r>
    </w:p>
    <w:p w14:paraId="55EA0C3C" w14:textId="63DD708E"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Returning to the fundamental issue of reversing Guatemalan and broader EST, LMIE-level economic transformation results from: 1)</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the decline in agriculture’s share of GDP as measured only in primary production economic contributions; 2)</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increasing productivity in land units and labor; 3)</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faster growth from the industrial and service sectors driving demand for higher valued agricultural products; and 4)</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 xml:space="preserve">employment levels in basic agricultural production (not including value-added activities such as high-value fresh fruits and vegetables processing) falling over time. </w:t>
      </w:r>
      <w:r>
        <w:rPr>
          <w:rFonts w:ascii="Gill Sans MT" w:eastAsia="Times New Roman" w:hAnsi="Gill Sans MT" w:cs="Times New Roman"/>
          <w:sz w:val="24"/>
          <w:szCs w:val="24"/>
        </w:rPr>
        <w:t>For</w:t>
      </w:r>
      <w:r w:rsidRPr="00B7602A">
        <w:rPr>
          <w:rFonts w:ascii="Gill Sans MT" w:eastAsia="Times New Roman" w:hAnsi="Gill Sans MT" w:cs="Times New Roman"/>
          <w:sz w:val="24"/>
          <w:szCs w:val="24"/>
        </w:rPr>
        <w:t xml:space="preserve"> example, throughout six CAFTA-DR </w:t>
      </w:r>
      <w:r>
        <w:rPr>
          <w:rFonts w:ascii="Gill Sans MT" w:eastAsia="Times New Roman" w:hAnsi="Gill Sans MT" w:cs="Times New Roman"/>
          <w:sz w:val="24"/>
          <w:szCs w:val="24"/>
        </w:rPr>
        <w:t>countries (ex</w:t>
      </w:r>
      <w:r w:rsidRPr="00B7602A">
        <w:rPr>
          <w:rFonts w:ascii="Gill Sans MT" w:eastAsia="Times New Roman" w:hAnsi="Gill Sans MT" w:cs="Times New Roman"/>
          <w:sz w:val="24"/>
          <w:szCs w:val="24"/>
        </w:rPr>
        <w:t>cept Costa Rica</w:t>
      </w:r>
      <w:r>
        <w:rPr>
          <w:rStyle w:val="FootnoteReference"/>
          <w:rFonts w:ascii="Gill Sans MT" w:eastAsia="Times New Roman" w:hAnsi="Gill Sans MT" w:cs="Times New Roman"/>
          <w:sz w:val="24"/>
          <w:szCs w:val="24"/>
        </w:rPr>
        <w:footnoteReference w:id="19"/>
      </w:r>
      <w:r w:rsidRPr="00B7602A">
        <w:rPr>
          <w:rFonts w:ascii="Gill Sans MT" w:eastAsia="Times New Roman" w:hAnsi="Gill Sans MT" w:cs="Times New Roman"/>
          <w:sz w:val="24"/>
          <w:szCs w:val="24"/>
        </w:rPr>
        <w:t xml:space="preserve">), over the 25-year </w:t>
      </w:r>
      <w:r>
        <w:rPr>
          <w:rFonts w:ascii="Gill Sans MT" w:eastAsia="Times New Roman" w:hAnsi="Gill Sans MT" w:cs="Times New Roman"/>
          <w:sz w:val="24"/>
          <w:szCs w:val="24"/>
        </w:rPr>
        <w:t xml:space="preserve">span covered for the respective strategic  recommendation thus tracking the old era and new paradigm </w:t>
      </w:r>
      <w:proofErr w:type="spellStart"/>
      <w:r>
        <w:rPr>
          <w:rFonts w:ascii="Gill Sans MT" w:eastAsia="Times New Roman" w:hAnsi="Gill Sans MT" w:cs="Times New Roman"/>
          <w:sz w:val="24"/>
          <w:szCs w:val="24"/>
        </w:rPr>
        <w:t>glboalizaion</w:t>
      </w:r>
      <w:proofErr w:type="spellEnd"/>
      <w:r>
        <w:rPr>
          <w:rFonts w:ascii="Gill Sans MT" w:eastAsia="Times New Roman" w:hAnsi="Gill Sans MT" w:cs="Times New Roman"/>
          <w:sz w:val="24"/>
          <w:szCs w:val="24"/>
        </w:rPr>
        <w:t xml:space="preserve"> provided, </w:t>
      </w:r>
      <w:r w:rsidRPr="00B7602A">
        <w:rPr>
          <w:rFonts w:ascii="Gill Sans MT" w:eastAsia="Times New Roman" w:hAnsi="Gill Sans MT" w:cs="Times New Roman"/>
          <w:sz w:val="24"/>
          <w:szCs w:val="24"/>
        </w:rPr>
        <w:t>EST advanced very slowly. EST in Guatemala was almost flat, going down 1</w:t>
      </w:r>
      <w:r>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percent (from 22</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percent to 21</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percent). Further, during this ever-worsening period, almost no growth in Guatemala’s industrial sector occurred and only 4</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 xml:space="preserve">percent from services, thus stimulating limited job “pull” out of agriculture to these more </w:t>
      </w:r>
      <w:r>
        <w:rPr>
          <w:rFonts w:ascii="Gill Sans MT" w:eastAsia="Times New Roman" w:hAnsi="Gill Sans MT" w:cs="Times New Roman"/>
          <w:sz w:val="24"/>
          <w:szCs w:val="24"/>
        </w:rPr>
        <w:t>remunerative</w:t>
      </w:r>
      <w:r w:rsidRPr="00B7602A">
        <w:rPr>
          <w:rFonts w:ascii="Gill Sans MT" w:eastAsia="Times New Roman" w:hAnsi="Gill Sans MT" w:cs="Times New Roman"/>
          <w:sz w:val="24"/>
          <w:szCs w:val="24"/>
        </w:rPr>
        <w:t xml:space="preserve"> sectors. Resulting from increasingly embedded and prolonged sector-driven structural issues, reversals from the rising rural poverty trends will not occur unless formidable policy and institutional reforms are introduced to assist the agricultural sector’s transformation, over a sustained period. The plethora of issues in Guatemala’s rural area, where 72</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 xml:space="preserve">percent of the total population (4.6 million) </w:t>
      </w:r>
      <w:r>
        <w:rPr>
          <w:rFonts w:ascii="Gill Sans MT" w:eastAsia="Times New Roman" w:hAnsi="Gill Sans MT" w:cs="Times New Roman"/>
          <w:sz w:val="24"/>
          <w:szCs w:val="24"/>
        </w:rPr>
        <w:t xml:space="preserve">live, </w:t>
      </w:r>
      <w:r w:rsidRPr="00B7602A">
        <w:rPr>
          <w:rFonts w:ascii="Gill Sans MT" w:eastAsia="Times New Roman" w:hAnsi="Gill Sans MT" w:cs="Times New Roman"/>
          <w:sz w:val="24"/>
          <w:szCs w:val="24"/>
        </w:rPr>
        <w:t xml:space="preserve">are </w:t>
      </w:r>
      <w:proofErr w:type="gramStart"/>
      <w:r w:rsidRPr="00B7602A">
        <w:rPr>
          <w:rFonts w:ascii="Gill Sans MT" w:eastAsia="Times New Roman" w:hAnsi="Gill Sans MT" w:cs="Times New Roman"/>
          <w:sz w:val="24"/>
          <w:szCs w:val="24"/>
        </w:rPr>
        <w:t>similar to</w:t>
      </w:r>
      <w:proofErr w:type="gramEnd"/>
      <w:r w:rsidRPr="00B7602A">
        <w:rPr>
          <w:rFonts w:ascii="Gill Sans MT" w:eastAsia="Times New Roman" w:hAnsi="Gill Sans MT" w:cs="Times New Roman"/>
          <w:sz w:val="24"/>
          <w:szCs w:val="24"/>
        </w:rPr>
        <w:t xml:space="preserve"> economic trends in the other “Northern Tier” countries (El Salvador and Honduras) and</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for that matter, the other countries I reviewed during this extended period.    </w:t>
      </w:r>
    </w:p>
    <w:p w14:paraId="7DF2DD60" w14:textId="77777777" w:rsidR="005508BB" w:rsidRDefault="005508BB">
      <w:pPr>
        <w:rPr>
          <w:rFonts w:ascii="Gill Sans MT" w:hAnsi="Gill Sans MT"/>
          <w:b/>
        </w:rPr>
      </w:pPr>
      <w:bookmarkStart w:id="34" w:name="_Toc67247007"/>
      <w:r>
        <w:rPr>
          <w:rFonts w:ascii="Gill Sans MT" w:hAnsi="Gill Sans MT"/>
          <w:b/>
        </w:rPr>
        <w:br w:type="page"/>
      </w:r>
    </w:p>
    <w:p w14:paraId="0A4F1DC6" w14:textId="4133DEB0" w:rsidR="00DE7DA3" w:rsidRPr="00E678FD" w:rsidRDefault="00DE7DA3" w:rsidP="00827E3F">
      <w:r w:rsidRPr="00827E3F">
        <w:rPr>
          <w:rFonts w:ascii="Gill Sans MT" w:hAnsi="Gill Sans MT"/>
          <w:b/>
        </w:rPr>
        <w:lastRenderedPageBreak/>
        <w:t>D.</w:t>
      </w:r>
      <w:r w:rsidRPr="00827E3F">
        <w:rPr>
          <w:rFonts w:ascii="Gill Sans MT" w:hAnsi="Gill Sans MT"/>
          <w:b/>
        </w:rPr>
        <w:tab/>
        <w:t>Acuteness of the Depth of Sector-Based, Structural Problems Constraining Poverty Reduction</w:t>
      </w:r>
      <w:bookmarkEnd w:id="34"/>
    </w:p>
    <w:p w14:paraId="1835D899" w14:textId="77777777"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Most revealing, from the 1990s and resulting from the other sector</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s inabilities to grow jobs and sustainably absorb the growing rural population, shockingly, </w:t>
      </w:r>
      <w:r w:rsidRPr="00B4646D">
        <w:rPr>
          <w:rFonts w:ascii="Gill Sans MT" w:eastAsia="Times New Roman" w:hAnsi="Gill Sans MT" w:cs="Times New Roman"/>
          <w:b/>
          <w:bCs/>
          <w:sz w:val="24"/>
          <w:szCs w:val="24"/>
        </w:rPr>
        <w:t>agriculture experienced the highest job growth rates: the antithesis of what should occur under EST</w:t>
      </w:r>
      <w:r w:rsidRPr="00B7602A">
        <w:rPr>
          <w:rFonts w:ascii="Gill Sans MT" w:eastAsia="Times New Roman" w:hAnsi="Gill Sans MT" w:cs="Times New Roman"/>
          <w:sz w:val="24"/>
          <w:szCs w:val="24"/>
        </w:rPr>
        <w:t xml:space="preserve">. This alarming anomaly contributes to further depressed wage and job growth stimulating greater poverty, more food insecurity, and perilous and mounting societal hopelessness as observed in record levels of illegal immigration, homicides and gang extortions/violence, record levels of </w:t>
      </w:r>
      <w:r>
        <w:rPr>
          <w:rFonts w:ascii="Gill Sans MT" w:eastAsia="Times New Roman" w:hAnsi="Gill Sans MT" w:cs="Times New Roman"/>
          <w:sz w:val="24"/>
          <w:szCs w:val="24"/>
        </w:rPr>
        <w:t xml:space="preserve">local, regional, and </w:t>
      </w:r>
      <w:r w:rsidRPr="00B7602A">
        <w:rPr>
          <w:rFonts w:ascii="Gill Sans MT" w:eastAsia="Times New Roman" w:hAnsi="Gill Sans MT" w:cs="Times New Roman"/>
          <w:sz w:val="24"/>
          <w:szCs w:val="24"/>
        </w:rPr>
        <w:t xml:space="preserve"> inter-regional drug production and trafficking,</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and the plethora of related, ever</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mounting, societal maladies revealed regularly in the press </w:t>
      </w:r>
      <w:proofErr w:type="gramStart"/>
      <w:r w:rsidRPr="00B7602A">
        <w:rPr>
          <w:rFonts w:ascii="Gill Sans MT" w:eastAsia="Times New Roman" w:hAnsi="Gill Sans MT" w:cs="Times New Roman"/>
          <w:sz w:val="24"/>
          <w:szCs w:val="24"/>
        </w:rPr>
        <w:t>and</w:t>
      </w:r>
      <w:r>
        <w:rPr>
          <w:rFonts w:ascii="Gill Sans MT" w:eastAsia="Times New Roman" w:hAnsi="Gill Sans MT" w:cs="Times New Roman"/>
          <w:sz w:val="24"/>
          <w:szCs w:val="24"/>
        </w:rPr>
        <w:t>,</w:t>
      </w:r>
      <w:proofErr w:type="gramEnd"/>
      <w:r w:rsidRPr="00B7602A">
        <w:rPr>
          <w:rFonts w:ascii="Gill Sans MT" w:eastAsia="Times New Roman" w:hAnsi="Gill Sans MT" w:cs="Times New Roman"/>
          <w:sz w:val="24"/>
          <w:szCs w:val="24"/>
        </w:rPr>
        <w:t xml:space="preserve"> increasingly, systematically analyzed.</w:t>
      </w:r>
    </w:p>
    <w:p w14:paraId="64C32ABD" w14:textId="77777777" w:rsidR="00DE7DA3" w:rsidRPr="00B7602A" w:rsidRDefault="00DE7DA3" w:rsidP="00DE7DA3">
      <w:pPr>
        <w:pStyle w:val="Heading2"/>
      </w:pPr>
      <w:bookmarkStart w:id="35" w:name="_Toc67247008"/>
      <w:r>
        <w:t>E.</w:t>
      </w:r>
      <w:r>
        <w:tab/>
      </w:r>
      <w:r w:rsidRPr="00B7602A">
        <w:t>Essentiality of a More Inclusive Sector Via Increased Diversification and Intersectoral Linkages</w:t>
      </w:r>
      <w:bookmarkEnd w:id="35"/>
    </w:p>
    <w:p w14:paraId="2E4B879A" w14:textId="4F693C79"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From my extensive review of country-level national accounts, the only viable, economic-related bridge to the future for beginning to reverse these heart wrenching trends will be from: 1)</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a more dynamic and robust agro-industrial sub</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sector (encompassing growing food and beverage, product processing/industrialization/transformation product lines); and </w:t>
      </w:r>
      <w:r>
        <w:rPr>
          <w:rFonts w:ascii="Gill Sans MT" w:eastAsia="Times New Roman" w:hAnsi="Gill Sans MT" w:cs="Times New Roman"/>
          <w:sz w:val="24"/>
          <w:szCs w:val="24"/>
        </w:rPr>
        <w:t>2)</w:t>
      </w:r>
      <w:r w:rsidR="005508BB">
        <w:rPr>
          <w:rFonts w:ascii="Gill Sans MT" w:eastAsia="Times New Roman" w:hAnsi="Gill Sans MT" w:cs="Times New Roman"/>
          <w:sz w:val="24"/>
          <w:szCs w:val="24"/>
        </w:rPr>
        <w:t> </w:t>
      </w:r>
      <w:r>
        <w:rPr>
          <w:rFonts w:ascii="Gill Sans MT" w:eastAsia="Times New Roman" w:hAnsi="Gill Sans MT" w:cs="Times New Roman"/>
          <w:sz w:val="24"/>
          <w:szCs w:val="24"/>
        </w:rPr>
        <w:t xml:space="preserve">an </w:t>
      </w:r>
      <w:r w:rsidRPr="00B7602A">
        <w:rPr>
          <w:rFonts w:ascii="Gill Sans MT" w:eastAsia="Times New Roman" w:hAnsi="Gill Sans MT" w:cs="Times New Roman"/>
          <w:sz w:val="24"/>
          <w:szCs w:val="24"/>
        </w:rPr>
        <w:t xml:space="preserve">important but probably lesser level agro-services sub-sector impacting related business, financial, and transportation functions. These </w:t>
      </w:r>
      <w:r w:rsidR="00491C5C">
        <w:rPr>
          <w:rFonts w:ascii="Gill Sans MT" w:eastAsia="Times New Roman" w:hAnsi="Gill Sans MT" w:cs="Times New Roman"/>
          <w:sz w:val="24"/>
          <w:szCs w:val="24"/>
        </w:rPr>
        <w:t>underlyin</w:t>
      </w:r>
      <w:r w:rsidR="005508BB">
        <w:rPr>
          <w:rFonts w:ascii="Gill Sans MT" w:eastAsia="Times New Roman" w:hAnsi="Gill Sans MT" w:cs="Times New Roman"/>
          <w:sz w:val="24"/>
          <w:szCs w:val="24"/>
        </w:rPr>
        <w:t>g</w:t>
      </w:r>
      <w:r w:rsidR="00491C5C">
        <w:rPr>
          <w:rFonts w:ascii="Gill Sans MT" w:eastAsia="Times New Roman" w:hAnsi="Gill Sans MT" w:cs="Times New Roman"/>
          <w:sz w:val="24"/>
          <w:szCs w:val="24"/>
        </w:rPr>
        <w:t xml:space="preserve"> forces </w:t>
      </w:r>
      <w:r w:rsidRPr="00B7602A">
        <w:rPr>
          <w:rFonts w:ascii="Gill Sans MT" w:eastAsia="Times New Roman" w:hAnsi="Gill Sans MT" w:cs="Times New Roman"/>
          <w:sz w:val="24"/>
          <w:szCs w:val="24"/>
        </w:rPr>
        <w:t>form Guatemala’s most dynamic economic sub-sectors and frame the inclusive framework of IARD’s vision. However, while demonstrating great potential, as currently positioned, to contribute and compete more substantively in ways that begin to make the economic dent required to reverse stagnating job and wage growth, these sub-sectors are too nascent, fragile, and insufficiently equipped. Further, in the context now presented, service sector growth will also occur, but</w:t>
      </w:r>
      <w:r w:rsidR="005508BB">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currently</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the prospects seem weaker.</w:t>
      </w:r>
    </w:p>
    <w:p w14:paraId="229DEADA" w14:textId="77777777" w:rsidR="00DE7DA3" w:rsidRPr="00B7602A" w:rsidRDefault="00DE7DA3" w:rsidP="00DE7DA3">
      <w:pPr>
        <w:pStyle w:val="Heading2"/>
      </w:pPr>
      <w:bookmarkStart w:id="36" w:name="_Toc67247009"/>
      <w:r>
        <w:t>F.</w:t>
      </w:r>
      <w:r>
        <w:tab/>
      </w:r>
      <w:r w:rsidRPr="00B7602A">
        <w:t>Globalization and Trade-Driven Experiences Under the CBI and CAFTA-DR</w:t>
      </w:r>
      <w:bookmarkEnd w:id="36"/>
    </w:p>
    <w:p w14:paraId="1F4760C0" w14:textId="562C8692"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During this period of unchartered, new era economic structural conversion process, policy analysts and strategists have been very slow to focus on the daunting internal adjustments required across many fronts. National governments, with many limited analytical and technical capacities across their private and public sectors</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have failed to seriously study and make the hard</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strategic choices </w:t>
      </w:r>
      <w:r>
        <w:rPr>
          <w:rFonts w:ascii="Gill Sans MT" w:eastAsia="Times New Roman" w:hAnsi="Gill Sans MT" w:cs="Times New Roman"/>
          <w:sz w:val="24"/>
          <w:szCs w:val="24"/>
        </w:rPr>
        <w:t>or</w:t>
      </w:r>
      <w:r w:rsidRPr="00B7602A">
        <w:rPr>
          <w:rFonts w:ascii="Gill Sans MT" w:eastAsia="Times New Roman" w:hAnsi="Gill Sans MT" w:cs="Times New Roman"/>
          <w:sz w:val="24"/>
          <w:szCs w:val="24"/>
        </w:rPr>
        <w:t xml:space="preserve"> stake out </w:t>
      </w:r>
      <w:r>
        <w:rPr>
          <w:rFonts w:ascii="Gill Sans MT" w:eastAsia="Times New Roman" w:hAnsi="Gill Sans MT" w:cs="Times New Roman"/>
          <w:sz w:val="24"/>
          <w:szCs w:val="24"/>
        </w:rPr>
        <w:t xml:space="preserve">and force </w:t>
      </w:r>
      <w:r w:rsidRPr="00B7602A">
        <w:rPr>
          <w:rFonts w:ascii="Gill Sans MT" w:eastAsia="Times New Roman" w:hAnsi="Gill Sans MT" w:cs="Times New Roman"/>
          <w:sz w:val="24"/>
          <w:szCs w:val="24"/>
        </w:rPr>
        <w:t>the sustained political will for increasing national commitments, public investments, improve</w:t>
      </w:r>
      <w:r>
        <w:rPr>
          <w:rFonts w:ascii="Gill Sans MT" w:eastAsia="Times New Roman" w:hAnsi="Gill Sans MT" w:cs="Times New Roman"/>
          <w:sz w:val="24"/>
          <w:szCs w:val="24"/>
        </w:rPr>
        <w:t xml:space="preserve">d </w:t>
      </w:r>
      <w:r w:rsidRPr="00B7602A">
        <w:rPr>
          <w:rFonts w:ascii="Gill Sans MT" w:eastAsia="Times New Roman" w:hAnsi="Gill Sans MT" w:cs="Times New Roman"/>
          <w:sz w:val="24"/>
          <w:szCs w:val="24"/>
        </w:rPr>
        <w:t xml:space="preserve">enabling policy environment, and </w:t>
      </w:r>
      <w:r>
        <w:rPr>
          <w:rFonts w:ascii="Gill Sans MT" w:eastAsia="Times New Roman" w:hAnsi="Gill Sans MT" w:cs="Times New Roman"/>
          <w:sz w:val="24"/>
          <w:szCs w:val="24"/>
        </w:rPr>
        <w:t xml:space="preserve">the </w:t>
      </w:r>
      <w:r w:rsidRPr="00B7602A">
        <w:rPr>
          <w:rFonts w:ascii="Gill Sans MT" w:eastAsia="Times New Roman" w:hAnsi="Gill Sans MT" w:cs="Times New Roman"/>
          <w:sz w:val="24"/>
          <w:szCs w:val="24"/>
        </w:rPr>
        <w:t xml:space="preserve">core </w:t>
      </w:r>
      <w:r w:rsidR="00491C5C">
        <w:rPr>
          <w:rFonts w:ascii="Gill Sans MT" w:eastAsia="Times New Roman" w:hAnsi="Gill Sans MT" w:cs="Times New Roman"/>
          <w:sz w:val="24"/>
          <w:szCs w:val="24"/>
        </w:rPr>
        <w:t xml:space="preserve">private/public </w:t>
      </w:r>
      <w:r w:rsidRPr="00B7602A">
        <w:rPr>
          <w:rFonts w:ascii="Gill Sans MT" w:eastAsia="Times New Roman" w:hAnsi="Gill Sans MT" w:cs="Times New Roman"/>
          <w:sz w:val="24"/>
          <w:szCs w:val="24"/>
        </w:rPr>
        <w:t xml:space="preserve">services in </w:t>
      </w:r>
      <w:r>
        <w:rPr>
          <w:rFonts w:ascii="Gill Sans MT" w:eastAsia="Times New Roman" w:hAnsi="Gill Sans MT" w:cs="Times New Roman"/>
          <w:sz w:val="24"/>
          <w:szCs w:val="24"/>
        </w:rPr>
        <w:t xml:space="preserve">the </w:t>
      </w:r>
      <w:r w:rsidRPr="00B7602A">
        <w:rPr>
          <w:rFonts w:ascii="Gill Sans MT" w:eastAsia="Times New Roman" w:hAnsi="Gill Sans MT" w:cs="Times New Roman"/>
          <w:sz w:val="24"/>
          <w:szCs w:val="24"/>
        </w:rPr>
        <w:t xml:space="preserve">key areas essential for longer-term, sustained poverty reduction. </w:t>
      </w:r>
    </w:p>
    <w:p w14:paraId="10575808" w14:textId="437C026F"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In Guatemala, great promise was noted from USAID’s earlier introduction of fresh and processed fruit and vegetable product lines in the </w:t>
      </w:r>
      <w:r>
        <w:rPr>
          <w:rFonts w:ascii="Gill Sans MT" w:eastAsia="Times New Roman" w:hAnsi="Gill Sans MT" w:cs="Times New Roman"/>
          <w:sz w:val="24"/>
          <w:szCs w:val="24"/>
        </w:rPr>
        <w:t>19</w:t>
      </w:r>
      <w:r w:rsidRPr="00B7602A">
        <w:rPr>
          <w:rFonts w:ascii="Gill Sans MT" w:eastAsia="Times New Roman" w:hAnsi="Gill Sans MT" w:cs="Times New Roman"/>
          <w:sz w:val="24"/>
          <w:szCs w:val="24"/>
        </w:rPr>
        <w:t>80s for national, regional, and international markets. Because of the new era’s complexities</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the rapid and long period of sector support decline and the nascent structure of their product base, and the increased regional and global competition</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for example, provided by Mexico, over time many producers </w:t>
      </w:r>
      <w:r>
        <w:rPr>
          <w:rFonts w:ascii="Gill Sans MT" w:eastAsia="Times New Roman" w:hAnsi="Gill Sans MT" w:cs="Times New Roman"/>
          <w:sz w:val="24"/>
          <w:szCs w:val="24"/>
        </w:rPr>
        <w:t>became</w:t>
      </w:r>
      <w:r w:rsidR="00CE282C">
        <w:rPr>
          <w:rFonts w:ascii="Gill Sans MT" w:eastAsia="Times New Roman" w:hAnsi="Gill Sans MT" w:cs="Times New Roman"/>
          <w:sz w:val="24"/>
          <w:szCs w:val="24"/>
        </w:rPr>
        <w:t xml:space="preserve"> less competitive. </w:t>
      </w:r>
      <w:r w:rsidRPr="00B7602A">
        <w:rPr>
          <w:rFonts w:ascii="Gill Sans MT" w:eastAsia="Times New Roman" w:hAnsi="Gill Sans MT" w:cs="Times New Roman"/>
          <w:sz w:val="24"/>
          <w:szCs w:val="24"/>
        </w:rPr>
        <w:t xml:space="preserve">While impressive progress was noted initially, between 2000-2006, 21 of Guatemala’s and other Central American “star” fruit and vegetable product lines had lost percentage shares from their earlier U.S. market share. This was in part due to competition from other developing country suppliers. However, and more importantly, it </w:t>
      </w:r>
      <w:r>
        <w:rPr>
          <w:rFonts w:ascii="Gill Sans MT" w:eastAsia="Times New Roman" w:hAnsi="Gill Sans MT" w:cs="Times New Roman"/>
          <w:sz w:val="24"/>
          <w:szCs w:val="24"/>
        </w:rPr>
        <w:t xml:space="preserve">was largely </w:t>
      </w:r>
      <w:r w:rsidRPr="00B7602A">
        <w:rPr>
          <w:rFonts w:ascii="Gill Sans MT" w:eastAsia="Times New Roman" w:hAnsi="Gill Sans MT" w:cs="Times New Roman"/>
          <w:sz w:val="24"/>
          <w:szCs w:val="24"/>
        </w:rPr>
        <w:t>due to the failure of government’s policies and key public good expenses, private sector hesitation and uncertainties, and donor investment reductions</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they failed to develop the critical new era “first” generation infrastructure, technological, human resource, and institutional capacities vital to incentivize much needed </w:t>
      </w:r>
      <w:r w:rsidRPr="00B7602A">
        <w:rPr>
          <w:rFonts w:ascii="Gill Sans MT" w:eastAsia="Times New Roman" w:hAnsi="Gill Sans MT" w:cs="Times New Roman"/>
          <w:sz w:val="24"/>
          <w:szCs w:val="24"/>
        </w:rPr>
        <w:lastRenderedPageBreak/>
        <w:t xml:space="preserve">investments </w:t>
      </w:r>
      <w:r>
        <w:rPr>
          <w:rFonts w:ascii="Gill Sans MT" w:eastAsia="Times New Roman" w:hAnsi="Gill Sans MT" w:cs="Times New Roman"/>
          <w:sz w:val="24"/>
          <w:szCs w:val="24"/>
        </w:rPr>
        <w:t>related</w:t>
      </w:r>
      <w:r w:rsidRPr="00B7602A">
        <w:rPr>
          <w:rFonts w:ascii="Gill Sans MT" w:eastAsia="Times New Roman" w:hAnsi="Gill Sans MT" w:cs="Times New Roman"/>
          <w:sz w:val="24"/>
          <w:szCs w:val="24"/>
        </w:rPr>
        <w:t xml:space="preserve"> to the much higher risk factors. The requirements by committed countries and donor </w:t>
      </w:r>
      <w:r>
        <w:rPr>
          <w:rFonts w:ascii="Gill Sans MT" w:eastAsia="Times New Roman" w:hAnsi="Gill Sans MT" w:cs="Times New Roman"/>
          <w:sz w:val="24"/>
          <w:szCs w:val="24"/>
        </w:rPr>
        <w:t xml:space="preserve">partners </w:t>
      </w:r>
      <w:r w:rsidRPr="00B7602A">
        <w:rPr>
          <w:rFonts w:ascii="Gill Sans MT" w:eastAsia="Times New Roman" w:hAnsi="Gill Sans MT" w:cs="Times New Roman"/>
          <w:sz w:val="24"/>
          <w:szCs w:val="24"/>
        </w:rPr>
        <w:t xml:space="preserve">are of such magnitude, a complementary/cooperative strategic assistance approach over a sustained period must begin to be considered. </w:t>
      </w:r>
    </w:p>
    <w:p w14:paraId="01D8D9D1" w14:textId="77777777" w:rsidR="00DE7DA3" w:rsidRPr="00B7602A" w:rsidRDefault="00DE7DA3" w:rsidP="00DE7DA3">
      <w:pPr>
        <w:pStyle w:val="Heading2"/>
      </w:pPr>
      <w:bookmarkStart w:id="37" w:name="_Toc67247010"/>
      <w:r>
        <w:t>G.</w:t>
      </w:r>
      <w:r>
        <w:tab/>
      </w:r>
      <w:r w:rsidRPr="00B7602A">
        <w:t>Advancing a Guatemalan National Support Structure</w:t>
      </w:r>
      <w:bookmarkEnd w:id="37"/>
    </w:p>
    <w:p w14:paraId="7728CF29" w14:textId="2D4CF55E"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The CSIS evaluation of USAID</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Guatemala’s FTF and my complementary, deeper probes made possible from USAID’s T-LAD report and the extensive, USAID</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arranged highly participatory review process </w:t>
      </w:r>
      <w:r>
        <w:rPr>
          <w:rFonts w:ascii="Gill Sans MT" w:eastAsia="Times New Roman" w:hAnsi="Gill Sans MT" w:cs="Times New Roman"/>
          <w:sz w:val="24"/>
          <w:szCs w:val="24"/>
        </w:rPr>
        <w:t>p</w:t>
      </w:r>
      <w:r w:rsidRPr="00B7602A">
        <w:rPr>
          <w:rFonts w:ascii="Gill Sans MT" w:eastAsia="Times New Roman" w:hAnsi="Gill Sans MT" w:cs="Times New Roman"/>
          <w:sz w:val="24"/>
          <w:szCs w:val="24"/>
        </w:rPr>
        <w:t>resents an unescapable conclusion</w:t>
      </w:r>
      <w:r>
        <w:rPr>
          <w:rFonts w:ascii="Gill Sans MT" w:eastAsia="Times New Roman" w:hAnsi="Gill Sans MT" w:cs="Times New Roman"/>
          <w:sz w:val="24"/>
          <w:szCs w:val="24"/>
        </w:rPr>
        <w:t>:</w:t>
      </w:r>
      <w:r w:rsidRPr="00B7602A">
        <w:rPr>
          <w:rStyle w:val="FootnoteReference"/>
          <w:rFonts w:ascii="Gill Sans MT" w:eastAsia="Times New Roman" w:hAnsi="Gill Sans MT" w:cs="Times New Roman"/>
          <w:sz w:val="24"/>
          <w:szCs w:val="24"/>
        </w:rPr>
        <w:footnoteReference w:id="20"/>
      </w:r>
      <w:r w:rsidRPr="00B7602A">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I</w:t>
      </w:r>
      <w:r w:rsidRPr="00B7602A">
        <w:rPr>
          <w:rFonts w:ascii="Gill Sans MT" w:eastAsia="Times New Roman" w:hAnsi="Gill Sans MT" w:cs="Times New Roman"/>
          <w:sz w:val="24"/>
          <w:szCs w:val="24"/>
        </w:rPr>
        <w:t>t is clear that effectively addressing Guatemala’s poverty reduction becomes contingent on mobilizing a serious, high-level nationally-supported commitment around a market-based, inclusive agricultural and rural development structure (to be elaborated later). Current trends and dynamics demonstrate that precondition</w:t>
      </w:r>
      <w:r>
        <w:rPr>
          <w:rFonts w:ascii="Gill Sans MT" w:eastAsia="Times New Roman" w:hAnsi="Gill Sans MT" w:cs="Times New Roman"/>
          <w:sz w:val="24"/>
          <w:szCs w:val="24"/>
        </w:rPr>
        <w:t>s</w:t>
      </w:r>
      <w:r w:rsidRPr="00B7602A">
        <w:rPr>
          <w:rFonts w:ascii="Gill Sans MT" w:eastAsia="Times New Roman" w:hAnsi="Gill Sans MT" w:cs="Times New Roman"/>
          <w:sz w:val="24"/>
          <w:szCs w:val="24"/>
        </w:rPr>
        <w:t xml:space="preserve"> cast on a clear understanding regarding long-term, national political will and commitments transcending current ministerial shifts and political </w:t>
      </w:r>
      <w:proofErr w:type="gramStart"/>
      <w:r w:rsidRPr="00B7602A">
        <w:rPr>
          <w:rFonts w:ascii="Gill Sans MT" w:eastAsia="Times New Roman" w:hAnsi="Gill Sans MT" w:cs="Times New Roman"/>
          <w:sz w:val="24"/>
          <w:szCs w:val="24"/>
        </w:rPr>
        <w:t>groupings</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and</w:t>
      </w:r>
      <w:proofErr w:type="gramEnd"/>
      <w:r w:rsidRPr="00B7602A">
        <w:rPr>
          <w:rFonts w:ascii="Gill Sans MT" w:eastAsia="Times New Roman" w:hAnsi="Gill Sans MT" w:cs="Times New Roman"/>
          <w:sz w:val="24"/>
          <w:szCs w:val="24"/>
        </w:rPr>
        <w:t xml:space="preserve"> changing political platforms can hopefully be mobilized to advance the substantive, long overdue policy and institutional reform agenda</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 </w:t>
      </w:r>
    </w:p>
    <w:p w14:paraId="73A0467D" w14:textId="77777777" w:rsidR="00DE7DA3" w:rsidRPr="00B7602A" w:rsidRDefault="00DE7DA3" w:rsidP="00DE7DA3">
      <w:pPr>
        <w:pStyle w:val="Heading2"/>
      </w:pPr>
      <w:bookmarkStart w:id="39" w:name="_Toc67247011"/>
      <w:r>
        <w:t>H.</w:t>
      </w:r>
      <w:r>
        <w:tab/>
      </w:r>
      <w:r w:rsidRPr="00B7602A">
        <w:t>Ever-Worsening Global and Guatemalan Poverty Trends</w:t>
      </w:r>
      <w:bookmarkEnd w:id="39"/>
    </w:p>
    <w:p w14:paraId="66BD1E39" w14:textId="77777777"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As earlier reported, due to the important economic achievements reached by China, India, and some African countries, since the turn of the millennium, more than a billion people have overcome poverty. However, from the deteriorating, ever-</w:t>
      </w:r>
      <w:r>
        <w:rPr>
          <w:rFonts w:ascii="Gill Sans MT" w:eastAsia="Times New Roman" w:hAnsi="Gill Sans MT" w:cs="Times New Roman"/>
          <w:sz w:val="24"/>
          <w:szCs w:val="24"/>
        </w:rPr>
        <w:t>worsening</w:t>
      </w:r>
      <w:r w:rsidRPr="00B7602A">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 xml:space="preserve">economic </w:t>
      </w:r>
      <w:r w:rsidRPr="00B7602A">
        <w:rPr>
          <w:rFonts w:ascii="Gill Sans MT" w:eastAsia="Times New Roman" w:hAnsi="Gill Sans MT" w:cs="Times New Roman"/>
          <w:sz w:val="24"/>
          <w:szCs w:val="24"/>
        </w:rPr>
        <w:t>situations and because of COVID-19, for most LMIEs, poverty and</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particularly</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extreme poverty rate reduction have stalled and are now increasing. The World Bank’s most recent study alarmingly concludes that currently, poverty levels are </w:t>
      </w:r>
      <w:r w:rsidRPr="00C21631">
        <w:rPr>
          <w:rFonts w:ascii="Gill Sans MT" w:eastAsia="Times New Roman" w:hAnsi="Gill Sans MT" w:cs="Times New Roman"/>
          <w:i/>
          <w:iCs/>
          <w:sz w:val="24"/>
          <w:szCs w:val="24"/>
        </w:rPr>
        <w:t>“stubbornly high”</w:t>
      </w:r>
      <w:r w:rsidRPr="00B7602A">
        <w:rPr>
          <w:rFonts w:ascii="Gill Sans MT" w:eastAsia="Times New Roman" w:hAnsi="Gill Sans MT" w:cs="Times New Roman"/>
          <w:sz w:val="24"/>
          <w:szCs w:val="24"/>
        </w:rPr>
        <w:t xml:space="preserve"> and in some LMIE</w:t>
      </w:r>
      <w:r>
        <w:rPr>
          <w:rFonts w:ascii="Gill Sans MT" w:eastAsia="Times New Roman" w:hAnsi="Gill Sans MT" w:cs="Times New Roman"/>
          <w:sz w:val="24"/>
          <w:szCs w:val="24"/>
        </w:rPr>
        <w:t>s</w:t>
      </w:r>
      <w:r w:rsidRPr="00B7602A">
        <w:rPr>
          <w:rFonts w:ascii="Gill Sans MT" w:eastAsia="Times New Roman" w:hAnsi="Gill Sans MT" w:cs="Times New Roman"/>
          <w:sz w:val="24"/>
          <w:szCs w:val="24"/>
        </w:rPr>
        <w:t xml:space="preserve">, actually </w:t>
      </w:r>
      <w:r w:rsidRPr="00C21631">
        <w:rPr>
          <w:rFonts w:ascii="Gill Sans MT" w:eastAsia="Times New Roman" w:hAnsi="Gill Sans MT" w:cs="Times New Roman"/>
          <w:i/>
          <w:iCs/>
          <w:sz w:val="24"/>
          <w:szCs w:val="24"/>
        </w:rPr>
        <w:t>“increasing.”</w:t>
      </w:r>
      <w:r w:rsidRPr="00B7602A">
        <w:rPr>
          <w:rStyle w:val="FootnoteReference"/>
          <w:rFonts w:ascii="Gill Sans MT" w:eastAsia="Times New Roman" w:hAnsi="Gill Sans MT" w:cs="Times New Roman"/>
          <w:sz w:val="24"/>
          <w:szCs w:val="24"/>
        </w:rPr>
        <w:footnoteReference w:id="21"/>
      </w:r>
    </w:p>
    <w:p w14:paraId="003D5172" w14:textId="77777777"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According to Bill Gates, current projections are that the number of people in extreme poverty will stagnate at over 500 million.</w:t>
      </w:r>
      <w:r w:rsidRPr="00B7602A">
        <w:rPr>
          <w:rStyle w:val="FootnoteReference"/>
          <w:rFonts w:ascii="Gill Sans MT" w:eastAsia="Times New Roman" w:hAnsi="Gill Sans MT" w:cs="Times New Roman"/>
          <w:sz w:val="24"/>
          <w:szCs w:val="24"/>
        </w:rPr>
        <w:footnoteReference w:id="22"/>
      </w:r>
      <w:r w:rsidRPr="00B7602A">
        <w:rPr>
          <w:rFonts w:ascii="Gill Sans MT" w:eastAsia="Times New Roman" w:hAnsi="Gill Sans MT" w:cs="Times New Roman"/>
          <w:sz w:val="24"/>
          <w:szCs w:val="24"/>
        </w:rPr>
        <w:t xml:space="preserve"> From the T-LAD study in Central America, the oldest of the referenced studies noted, </w:t>
      </w:r>
      <w:r w:rsidRPr="00C21631">
        <w:rPr>
          <w:rFonts w:ascii="Gill Sans MT" w:eastAsia="Times New Roman" w:hAnsi="Gill Sans MT" w:cs="Times New Roman"/>
          <w:i/>
          <w:iCs/>
          <w:sz w:val="24"/>
          <w:szCs w:val="24"/>
        </w:rPr>
        <w:t>“Progress in poverty reduction, particularly in the rural sector has been limited by the region’s relatively weak economic growth since the late 1990s”</w:t>
      </w:r>
      <w:r w:rsidRPr="00B7602A">
        <w:rPr>
          <w:rStyle w:val="FootnoteReference"/>
          <w:rFonts w:ascii="Gill Sans MT" w:eastAsia="Times New Roman" w:hAnsi="Gill Sans MT" w:cs="Times New Roman"/>
          <w:sz w:val="24"/>
          <w:szCs w:val="24"/>
        </w:rPr>
        <w:footnoteReference w:id="23"/>
      </w:r>
      <w:r w:rsidRPr="00B7602A">
        <w:rPr>
          <w:rFonts w:ascii="Gill Sans MT" w:eastAsia="Times New Roman" w:hAnsi="Gill Sans MT" w:cs="Times New Roman"/>
          <w:sz w:val="24"/>
          <w:szCs w:val="24"/>
        </w:rPr>
        <w:t xml:space="preserve"> Similarly, the CSIS evaluation of FTF conducted in Guatemala done in 2018 speaks pointedly to </w:t>
      </w:r>
      <w:r w:rsidRPr="00C21631">
        <w:rPr>
          <w:rFonts w:ascii="Gill Sans MT" w:eastAsia="Times New Roman" w:hAnsi="Gill Sans MT" w:cs="Times New Roman"/>
          <w:i/>
          <w:iCs/>
          <w:sz w:val="24"/>
          <w:szCs w:val="24"/>
        </w:rPr>
        <w:t>“increased, inter-generational poverty,”</w:t>
      </w:r>
      <w:r w:rsidRPr="00B7602A">
        <w:rPr>
          <w:rFonts w:ascii="Gill Sans MT" w:eastAsia="Times New Roman" w:hAnsi="Gill Sans MT" w:cs="Times New Roman"/>
          <w:sz w:val="24"/>
          <w:szCs w:val="24"/>
        </w:rPr>
        <w:t xml:space="preserve"> to which the FTF impacts little. And the more recent global assessment of the poverty situation also done for CSIS, speaks to </w:t>
      </w:r>
      <w:r w:rsidRPr="00C21631">
        <w:rPr>
          <w:rFonts w:ascii="Gill Sans MT" w:eastAsia="Times New Roman" w:hAnsi="Gill Sans MT" w:cs="Times New Roman"/>
          <w:i/>
          <w:iCs/>
          <w:sz w:val="24"/>
          <w:szCs w:val="24"/>
        </w:rPr>
        <w:t>“record levels of hunger,”</w:t>
      </w:r>
      <w:r w:rsidRPr="00B7602A">
        <w:rPr>
          <w:rFonts w:ascii="Gill Sans MT" w:eastAsia="Times New Roman" w:hAnsi="Gill Sans MT" w:cs="Times New Roman"/>
          <w:sz w:val="24"/>
          <w:szCs w:val="24"/>
        </w:rPr>
        <w:t xml:space="preserve"> usually the result of long periods of limited purchasing power.</w:t>
      </w:r>
      <w:r w:rsidRPr="00B7602A">
        <w:rPr>
          <w:rStyle w:val="FootnoteReference"/>
          <w:rFonts w:ascii="Gill Sans MT" w:eastAsia="Times New Roman" w:hAnsi="Gill Sans MT" w:cs="Times New Roman"/>
          <w:sz w:val="24"/>
          <w:szCs w:val="24"/>
        </w:rPr>
        <w:footnoteReference w:id="24"/>
      </w:r>
    </w:p>
    <w:p w14:paraId="4B6A22A2" w14:textId="1C0C0E85" w:rsidR="00DE7DA3" w:rsidRPr="00B7602A" w:rsidRDefault="00DE7DA3" w:rsidP="00DE7DA3">
      <w:pPr>
        <w:pStyle w:val="Heading2"/>
      </w:pPr>
      <w:bookmarkStart w:id="40" w:name="_Toc67247012"/>
      <w:r>
        <w:lastRenderedPageBreak/>
        <w:t>I.</w:t>
      </w:r>
      <w:r>
        <w:tab/>
      </w:r>
      <w:r w:rsidRPr="00B7602A">
        <w:t>In Our Increasingly Interconnected World, Mounting Desperation</w:t>
      </w:r>
      <w:r w:rsidR="005508BB">
        <w:t xml:space="preserve"> I</w:t>
      </w:r>
      <w:r w:rsidRPr="00B7602A">
        <w:t>s Manifested in Progressively Perverse and Direct Forms</w:t>
      </w:r>
      <w:bookmarkEnd w:id="40"/>
    </w:p>
    <w:p w14:paraId="41BF7EBD" w14:textId="35D8A1E8" w:rsidR="00DE7DA3" w:rsidRPr="00B7602A" w:rsidRDefault="00DE7DA3" w:rsidP="00DE7DA3">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Via various media in our progressively intertwined world, we have slowly become aware that due to increased LMIE-level poverty, economic frustrations</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and societal hopelessness, </w:t>
      </w:r>
      <w:r>
        <w:rPr>
          <w:rFonts w:ascii="Gill Sans MT" w:eastAsia="Times New Roman" w:hAnsi="Gill Sans MT" w:cs="Times New Roman"/>
          <w:sz w:val="24"/>
          <w:szCs w:val="24"/>
        </w:rPr>
        <w:t>LMIEs’</w:t>
      </w:r>
      <w:r w:rsidRPr="00B7602A">
        <w:rPr>
          <w:rFonts w:ascii="Gill Sans MT" w:eastAsia="Times New Roman" w:hAnsi="Gill Sans MT" w:cs="Times New Roman"/>
          <w:sz w:val="24"/>
          <w:szCs w:val="24"/>
        </w:rPr>
        <w:t xml:space="preserve"> increasingly deepened maladies spread. These are measured in record levels of: 1)</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 xml:space="preserve">illegal immigration on </w:t>
      </w:r>
      <w:r>
        <w:rPr>
          <w:rFonts w:ascii="Gill Sans MT" w:eastAsia="Times New Roman" w:hAnsi="Gill Sans MT" w:cs="Times New Roman"/>
          <w:sz w:val="24"/>
          <w:szCs w:val="24"/>
        </w:rPr>
        <w:t>U.S.</w:t>
      </w:r>
      <w:r w:rsidRPr="00B7602A">
        <w:rPr>
          <w:rFonts w:ascii="Gill Sans MT" w:eastAsia="Times New Roman" w:hAnsi="Gill Sans MT" w:cs="Times New Roman"/>
          <w:sz w:val="24"/>
          <w:szCs w:val="24"/>
        </w:rPr>
        <w:t xml:space="preserve"> borders from Central America and beyond, to include, </w:t>
      </w:r>
      <w:r>
        <w:rPr>
          <w:rFonts w:ascii="Gill Sans MT" w:eastAsia="Times New Roman" w:hAnsi="Gill Sans MT" w:cs="Times New Roman"/>
          <w:sz w:val="24"/>
          <w:szCs w:val="24"/>
        </w:rPr>
        <w:t>the United States’</w:t>
      </w:r>
      <w:r w:rsidRPr="00B7602A">
        <w:rPr>
          <w:rFonts w:ascii="Gill Sans MT" w:eastAsia="Times New Roman" w:hAnsi="Gill Sans MT" w:cs="Times New Roman"/>
          <w:sz w:val="24"/>
          <w:szCs w:val="24"/>
        </w:rPr>
        <w:t xml:space="preserve"> European allies receiving unprecedented levels from Africa; 2)</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 xml:space="preserve">national and international terrorism be it via </w:t>
      </w:r>
      <w:r w:rsidRPr="00F3477C">
        <w:rPr>
          <w:rFonts w:ascii="Gill Sans MT" w:eastAsia="Times New Roman" w:hAnsi="Gill Sans MT" w:cs="Times New Roman"/>
          <w:i/>
          <w:iCs/>
          <w:sz w:val="24"/>
          <w:szCs w:val="24"/>
        </w:rPr>
        <w:t xml:space="preserve">Mara Salvatrucha </w:t>
      </w:r>
      <w:r w:rsidRPr="00C21631">
        <w:rPr>
          <w:rFonts w:ascii="Gill Sans MT" w:eastAsia="Times New Roman" w:hAnsi="Gill Sans MT" w:cs="Times New Roman"/>
          <w:sz w:val="24"/>
          <w:szCs w:val="24"/>
        </w:rPr>
        <w:t>(</w:t>
      </w:r>
      <w:r w:rsidRPr="00B7602A">
        <w:rPr>
          <w:rFonts w:ascii="Gill Sans MT" w:eastAsia="Times New Roman" w:hAnsi="Gill Sans MT" w:cs="Times New Roman"/>
          <w:sz w:val="24"/>
          <w:szCs w:val="24"/>
        </w:rPr>
        <w:t>MS-13</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in Northern Virginia or mounting Jihadist recruitment occurring across Africa; and 3)</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illegal drug production and trafficking, human trafficking, police and judicial corruption, and rising levels of governmental or inter-regional dysfunctionality; and 4)</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increasing poverty</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and lack of reasonable </w:t>
      </w:r>
      <w:proofErr w:type="spellStart"/>
      <w:r w:rsidRPr="00B7602A">
        <w:rPr>
          <w:rFonts w:ascii="Gill Sans MT" w:eastAsia="Times New Roman" w:hAnsi="Gill Sans MT" w:cs="Times New Roman"/>
          <w:sz w:val="24"/>
          <w:szCs w:val="24"/>
        </w:rPr>
        <w:t>opportunies</w:t>
      </w:r>
      <w:proofErr w:type="spellEnd"/>
      <w:r w:rsidRPr="00B7602A">
        <w:rPr>
          <w:rFonts w:ascii="Gill Sans MT" w:eastAsia="Times New Roman" w:hAnsi="Gill Sans MT" w:cs="Times New Roman"/>
          <w:sz w:val="24"/>
          <w:szCs w:val="24"/>
        </w:rPr>
        <w:t xml:space="preserve"> to improve one’s life, domestic and social </w:t>
      </w:r>
      <w:r>
        <w:rPr>
          <w:rFonts w:ascii="Gill Sans MT" w:eastAsia="Times New Roman" w:hAnsi="Gill Sans MT" w:cs="Times New Roman"/>
          <w:sz w:val="24"/>
          <w:szCs w:val="24"/>
        </w:rPr>
        <w:t>conflicts</w:t>
      </w:r>
      <w:r w:rsidRPr="00B7602A">
        <w:rPr>
          <w:rFonts w:ascii="Gill Sans MT" w:eastAsia="Times New Roman" w:hAnsi="Gill Sans MT" w:cs="Times New Roman"/>
          <w:sz w:val="24"/>
          <w:szCs w:val="24"/>
        </w:rPr>
        <w:t xml:space="preserve"> grow and these cause </w:t>
      </w:r>
      <w:r>
        <w:rPr>
          <w:rFonts w:ascii="Gill Sans MT" w:eastAsia="Times New Roman" w:hAnsi="Gill Sans MT" w:cs="Times New Roman"/>
          <w:sz w:val="24"/>
          <w:szCs w:val="24"/>
        </w:rPr>
        <w:t>increasingly</w:t>
      </w:r>
      <w:r w:rsidRPr="00B7602A">
        <w:rPr>
          <w:rFonts w:ascii="Gill Sans MT" w:eastAsia="Times New Roman" w:hAnsi="Gill Sans MT" w:cs="Times New Roman"/>
          <w:sz w:val="24"/>
          <w:szCs w:val="24"/>
        </w:rPr>
        <w:t xml:space="preserve"> difficult matters for </w:t>
      </w:r>
      <w:r>
        <w:rPr>
          <w:rFonts w:ascii="Gill Sans MT" w:eastAsia="Times New Roman" w:hAnsi="Gill Sans MT" w:cs="Times New Roman"/>
          <w:sz w:val="24"/>
          <w:szCs w:val="24"/>
        </w:rPr>
        <w:t>international</w:t>
      </w:r>
      <w:r w:rsidRPr="00B7602A">
        <w:rPr>
          <w:rFonts w:ascii="Gill Sans MT" w:eastAsia="Times New Roman" w:hAnsi="Gill Sans MT" w:cs="Times New Roman"/>
          <w:sz w:val="24"/>
          <w:szCs w:val="24"/>
        </w:rPr>
        <w:t xml:space="preserve"> and bilateral institutions to more </w:t>
      </w:r>
      <w:r>
        <w:rPr>
          <w:rFonts w:ascii="Gill Sans MT" w:eastAsia="Times New Roman" w:hAnsi="Gill Sans MT" w:cs="Times New Roman"/>
          <w:sz w:val="24"/>
          <w:szCs w:val="24"/>
        </w:rPr>
        <w:t>effectively</w:t>
      </w:r>
      <w:r w:rsidRPr="00B7602A">
        <w:rPr>
          <w:rFonts w:ascii="Gill Sans MT" w:eastAsia="Times New Roman" w:hAnsi="Gill Sans MT" w:cs="Times New Roman"/>
          <w:sz w:val="24"/>
          <w:szCs w:val="24"/>
        </w:rPr>
        <w:t xml:space="preserve"> engage. </w:t>
      </w:r>
    </w:p>
    <w:p w14:paraId="3D3E2A8A" w14:textId="52C8005F" w:rsidR="005C6408" w:rsidRPr="006A73DD" w:rsidRDefault="00DE7DA3" w:rsidP="006A73DD">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More directly, regarding the Guatemala case study and the most common press-related topic, illegal immigration, in late 2018 </w:t>
      </w:r>
      <w:r w:rsidRPr="00B7602A">
        <w:rPr>
          <w:rFonts w:ascii="Gill Sans MT" w:eastAsia="Times New Roman" w:hAnsi="Gill Sans MT" w:cs="Times New Roman"/>
          <w:i/>
          <w:iCs/>
          <w:sz w:val="24"/>
          <w:szCs w:val="24"/>
        </w:rPr>
        <w:t>The Washington Post</w:t>
      </w:r>
      <w:r w:rsidRPr="00B7602A">
        <w:rPr>
          <w:rFonts w:ascii="Gill Sans MT" w:eastAsia="Times New Roman" w:hAnsi="Gill Sans MT" w:cs="Times New Roman"/>
          <w:sz w:val="24"/>
          <w:szCs w:val="24"/>
        </w:rPr>
        <w:t xml:space="preserve"> reported that with the border arrests exceeding 2,000 per day, Guatemala replaced Mexico as the top source of migrants crossing the border </w:t>
      </w:r>
      <w:r>
        <w:rPr>
          <w:rFonts w:ascii="Gill Sans MT" w:eastAsia="Times New Roman" w:hAnsi="Gill Sans MT" w:cs="Times New Roman"/>
          <w:sz w:val="24"/>
          <w:szCs w:val="24"/>
        </w:rPr>
        <w:t>illegally</w:t>
      </w:r>
      <w:r w:rsidRPr="00B7602A">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 xml:space="preserve">for </w:t>
      </w:r>
      <w:r w:rsidRPr="00B7602A">
        <w:rPr>
          <w:rFonts w:ascii="Gill Sans MT" w:eastAsia="Times New Roman" w:hAnsi="Gill Sans MT" w:cs="Times New Roman"/>
          <w:sz w:val="24"/>
          <w:szCs w:val="24"/>
        </w:rPr>
        <w:t>the first time on record.</w:t>
      </w:r>
      <w:r w:rsidRPr="00B7602A">
        <w:rPr>
          <w:rStyle w:val="FootnoteReference"/>
          <w:rFonts w:ascii="Gill Sans MT" w:eastAsia="Times New Roman" w:hAnsi="Gill Sans MT" w:cs="Times New Roman"/>
          <w:sz w:val="24"/>
          <w:szCs w:val="24"/>
        </w:rPr>
        <w:footnoteReference w:id="25"/>
      </w:r>
      <w:r w:rsidRPr="00B7602A">
        <w:rPr>
          <w:rFonts w:ascii="Gill Sans MT" w:eastAsia="Times New Roman" w:hAnsi="Gill Sans MT" w:cs="Times New Roman"/>
          <w:sz w:val="24"/>
          <w:szCs w:val="24"/>
        </w:rPr>
        <w:t xml:space="preserve"> Two years later, </w:t>
      </w:r>
      <w:r w:rsidRPr="00B7602A">
        <w:rPr>
          <w:rFonts w:ascii="Gill Sans MT" w:eastAsia="Times New Roman" w:hAnsi="Gill Sans MT" w:cs="Times New Roman"/>
          <w:i/>
          <w:sz w:val="24"/>
          <w:szCs w:val="24"/>
        </w:rPr>
        <w:t xml:space="preserve">The </w:t>
      </w:r>
      <w:r w:rsidRPr="00B7602A">
        <w:rPr>
          <w:rFonts w:ascii="Gill Sans MT" w:eastAsia="Times New Roman" w:hAnsi="Gill Sans MT" w:cs="Times New Roman"/>
          <w:i/>
          <w:iCs/>
          <w:sz w:val="24"/>
          <w:szCs w:val="24"/>
        </w:rPr>
        <w:t>Washington Post</w:t>
      </w:r>
      <w:r w:rsidRPr="00B7602A">
        <w:rPr>
          <w:rFonts w:ascii="Gill Sans MT" w:eastAsia="Times New Roman" w:hAnsi="Gill Sans MT" w:cs="Times New Roman"/>
          <w:sz w:val="24"/>
          <w:szCs w:val="24"/>
        </w:rPr>
        <w:t xml:space="preserve"> reported that in </w:t>
      </w:r>
      <w:r>
        <w:rPr>
          <w:rFonts w:ascii="Gill Sans MT" w:eastAsia="Times New Roman" w:hAnsi="Gill Sans MT" w:cs="Times New Roman"/>
          <w:sz w:val="24"/>
          <w:szCs w:val="24"/>
        </w:rPr>
        <w:t>Fiscal Year</w:t>
      </w:r>
      <w:r w:rsidRPr="00B7602A">
        <w:rPr>
          <w:rFonts w:ascii="Gill Sans MT" w:eastAsia="Times New Roman" w:hAnsi="Gill Sans MT" w:cs="Times New Roman"/>
          <w:sz w:val="24"/>
          <w:szCs w:val="24"/>
        </w:rPr>
        <w:t xml:space="preserve"> 2019, Guatemala was the largest source of migrants detained at the U.S. border, at more than 264,000.</w:t>
      </w:r>
      <w:r w:rsidRPr="00B7602A">
        <w:rPr>
          <w:rStyle w:val="FootnoteReference"/>
          <w:rFonts w:ascii="Gill Sans MT" w:eastAsia="Times New Roman" w:hAnsi="Gill Sans MT" w:cs="Times New Roman"/>
          <w:sz w:val="24"/>
          <w:szCs w:val="24"/>
        </w:rPr>
        <w:footnoteReference w:id="26"/>
      </w:r>
      <w:r w:rsidRPr="00B7602A">
        <w:rPr>
          <w:rFonts w:ascii="Gill Sans MT" w:eastAsia="Times New Roman" w:hAnsi="Gill Sans MT" w:cs="Times New Roman"/>
          <w:sz w:val="24"/>
          <w:szCs w:val="24"/>
        </w:rPr>
        <w:t xml:space="preserve"> Most revealing, the notably detailed field survey work done in </w:t>
      </w:r>
      <w:r>
        <w:rPr>
          <w:rFonts w:ascii="Gill Sans MT" w:eastAsia="Times New Roman" w:hAnsi="Gill Sans MT" w:cs="Times New Roman"/>
          <w:sz w:val="24"/>
          <w:szCs w:val="24"/>
        </w:rPr>
        <w:t xml:space="preserve">2019 in </w:t>
      </w:r>
      <w:r w:rsidRPr="00B7602A">
        <w:rPr>
          <w:rFonts w:ascii="Gill Sans MT" w:eastAsia="Times New Roman" w:hAnsi="Gill Sans MT" w:cs="Times New Roman"/>
          <w:sz w:val="24"/>
          <w:szCs w:val="24"/>
        </w:rPr>
        <w:t xml:space="preserve">the Northern Tier countries </w:t>
      </w:r>
      <w:r>
        <w:rPr>
          <w:rFonts w:ascii="Gill Sans MT" w:eastAsia="Times New Roman" w:hAnsi="Gill Sans MT" w:cs="Times New Roman"/>
          <w:sz w:val="24"/>
          <w:szCs w:val="24"/>
        </w:rPr>
        <w:t xml:space="preserve">by </w:t>
      </w:r>
      <w:r w:rsidRPr="00B7602A">
        <w:rPr>
          <w:rFonts w:ascii="Gill Sans MT" w:eastAsia="Times New Roman" w:hAnsi="Gill Sans MT" w:cs="Times New Roman"/>
          <w:sz w:val="24"/>
          <w:szCs w:val="24"/>
        </w:rPr>
        <w:t xml:space="preserve">Creative Associates International reported that, </w:t>
      </w:r>
      <w:r w:rsidRPr="00C21631">
        <w:rPr>
          <w:rFonts w:ascii="Gill Sans MT" w:eastAsia="Times New Roman" w:hAnsi="Gill Sans MT" w:cs="Times New Roman"/>
          <w:i/>
          <w:iCs/>
          <w:sz w:val="24"/>
          <w:szCs w:val="24"/>
        </w:rPr>
        <w:t>“Economic factors are the most salient in influencing migration and are cited far more often as the primary motivator for migration than victimization factors.</w:t>
      </w:r>
      <w:r>
        <w:rPr>
          <w:rFonts w:ascii="Gill Sans MT" w:eastAsia="Times New Roman" w:hAnsi="Gill Sans MT" w:cs="Times New Roman"/>
          <w:i/>
          <w:iCs/>
          <w:sz w:val="24"/>
          <w:szCs w:val="24"/>
        </w:rPr>
        <w:t>”</w:t>
      </w:r>
      <w:r>
        <w:rPr>
          <w:rStyle w:val="FootnoteReference"/>
          <w:rFonts w:ascii="Gill Sans MT" w:eastAsia="Times New Roman" w:hAnsi="Gill Sans MT" w:cs="Times New Roman"/>
          <w:i/>
          <w:iCs/>
          <w:sz w:val="24"/>
          <w:szCs w:val="24"/>
        </w:rPr>
        <w:footnoteReference w:id="27"/>
      </w:r>
      <w:r w:rsidRPr="00DA10E6">
        <w:rPr>
          <w:rFonts w:ascii="Gill Sans MT" w:eastAsia="Times New Roman" w:hAnsi="Gill Sans MT" w:cs="Times New Roman"/>
          <w:sz w:val="24"/>
          <w:szCs w:val="24"/>
        </w:rPr>
        <w:t xml:space="preserve"> </w:t>
      </w:r>
      <w:r w:rsidRPr="001D5512">
        <w:rPr>
          <w:rFonts w:ascii="Gill Sans MT" w:eastAsia="Times New Roman" w:hAnsi="Gill Sans MT" w:cs="Times New Roman"/>
          <w:sz w:val="24"/>
          <w:szCs w:val="24"/>
        </w:rPr>
        <w:t>I</w:t>
      </w:r>
      <w:r w:rsidRPr="00DA10E6">
        <w:rPr>
          <w:rFonts w:ascii="Gill Sans MT" w:eastAsia="Times New Roman" w:hAnsi="Gill Sans MT" w:cs="Times New Roman"/>
          <w:sz w:val="24"/>
          <w:szCs w:val="24"/>
        </w:rPr>
        <w:t>n</w:t>
      </w:r>
      <w:r w:rsidRPr="00B7602A">
        <w:rPr>
          <w:rFonts w:ascii="Gill Sans MT" w:eastAsia="Times New Roman" w:hAnsi="Gill Sans MT" w:cs="Times New Roman"/>
          <w:sz w:val="24"/>
          <w:szCs w:val="24"/>
        </w:rPr>
        <w:t xml:space="preserve"> September</w:t>
      </w:r>
      <w:r>
        <w:rPr>
          <w:rFonts w:ascii="Gill Sans MT" w:eastAsia="Times New Roman" w:hAnsi="Gill Sans MT" w:cs="Times New Roman"/>
          <w:sz w:val="24"/>
          <w:szCs w:val="24"/>
        </w:rPr>
        <w:t xml:space="preserve"> 2020, </w:t>
      </w:r>
      <w:r w:rsidRPr="00B7602A">
        <w:rPr>
          <w:rFonts w:ascii="Gill Sans MT" w:eastAsia="Times New Roman" w:hAnsi="Gill Sans MT" w:cs="Times New Roman"/>
          <w:sz w:val="24"/>
          <w:szCs w:val="24"/>
        </w:rPr>
        <w:t>in vivid desperation, huge numbers of Hondurans violently stormed their border</w:t>
      </w:r>
      <w:r>
        <w:rPr>
          <w:rFonts w:ascii="Gill Sans MT" w:eastAsia="Times New Roman" w:hAnsi="Gill Sans MT" w:cs="Times New Roman"/>
          <w:sz w:val="24"/>
          <w:szCs w:val="24"/>
        </w:rPr>
        <w:t>, crossing</w:t>
      </w:r>
      <w:r w:rsidRPr="00B7602A">
        <w:rPr>
          <w:rFonts w:ascii="Gill Sans MT" w:eastAsia="Times New Roman" w:hAnsi="Gill Sans MT" w:cs="Times New Roman"/>
          <w:sz w:val="24"/>
          <w:szCs w:val="24"/>
        </w:rPr>
        <w:t xml:space="preserve"> into Guatemala</w:t>
      </w:r>
      <w:r w:rsidR="00491C5C">
        <w:rPr>
          <w:rFonts w:ascii="Gill Sans MT" w:eastAsia="Times New Roman" w:hAnsi="Gill Sans MT" w:cs="Times New Roman"/>
          <w:sz w:val="24"/>
          <w:szCs w:val="24"/>
        </w:rPr>
        <w:t xml:space="preserve"> and the subsequent worsening situation. </w:t>
      </w:r>
      <w:r w:rsidRPr="00B7602A">
        <w:rPr>
          <w:rFonts w:ascii="Gill Sans MT" w:eastAsia="Times New Roman" w:hAnsi="Gill Sans MT" w:cs="Times New Roman"/>
          <w:sz w:val="24"/>
          <w:szCs w:val="24"/>
        </w:rPr>
        <w:t xml:space="preserve"> </w:t>
      </w:r>
    </w:p>
    <w:p w14:paraId="14F2D7D6" w14:textId="77777777" w:rsidR="005C6408" w:rsidRPr="00B7602A" w:rsidRDefault="005C6408" w:rsidP="005C6408">
      <w:pPr>
        <w:pStyle w:val="Heading1"/>
      </w:pPr>
      <w:bookmarkStart w:id="41" w:name="_Toc62225136"/>
      <w:bookmarkStart w:id="42" w:name="_Toc67247013"/>
      <w:r w:rsidRPr="00B7602A">
        <w:t>IV.</w:t>
      </w:r>
      <w:r w:rsidRPr="00B7602A">
        <w:tab/>
        <w:t>THE NEW ERA’S STRATEGIC RESPONSES TO POVERTY’S ROOT CAUSES</w:t>
      </w:r>
      <w:bookmarkEnd w:id="41"/>
      <w:bookmarkEnd w:id="42"/>
    </w:p>
    <w:p w14:paraId="434EEF34" w14:textId="77777777" w:rsidR="005C6408" w:rsidRPr="00B7602A" w:rsidRDefault="005C6408" w:rsidP="005C6408">
      <w:pPr>
        <w:pStyle w:val="Heading2"/>
      </w:pPr>
      <w:bookmarkStart w:id="43" w:name="_Toc62225137"/>
      <w:bookmarkStart w:id="44" w:name="_Toc67247014"/>
      <w:r>
        <w:t>A.</w:t>
      </w:r>
      <w:r>
        <w:tab/>
      </w:r>
      <w:r w:rsidRPr="00B7602A">
        <w:t>The Prophet of Our Times, Concluding Assessment</w:t>
      </w:r>
      <w:bookmarkEnd w:id="43"/>
      <w:bookmarkEnd w:id="44"/>
    </w:p>
    <w:p w14:paraId="463B7C26" w14:textId="1FE71040" w:rsidR="005C6408" w:rsidRPr="00B7602A" w:rsidRDefault="005C6408" w:rsidP="005C6408">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As referenced earlier, the extraordinarily productive life of agriculture’s only Nobel Laureate, Dr.</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Norman Borlaug, the leader most responsible for the Green Revolution, was shown</w:t>
      </w:r>
      <w:r>
        <w:rPr>
          <w:rFonts w:ascii="Gill Sans MT" w:eastAsia="Times New Roman" w:hAnsi="Gill Sans MT" w:cs="Times New Roman"/>
          <w:sz w:val="24"/>
          <w:szCs w:val="24"/>
        </w:rPr>
        <w:t xml:space="preserve"> in a PBS </w:t>
      </w:r>
      <w:bookmarkStart w:id="45" w:name="_Hlk81636154"/>
      <w:r>
        <w:rPr>
          <w:rFonts w:ascii="Gill Sans MT" w:eastAsia="Times New Roman" w:hAnsi="Gill Sans MT" w:cs="Times New Roman"/>
          <w:sz w:val="24"/>
          <w:szCs w:val="24"/>
        </w:rPr>
        <w:t>documentary</w:t>
      </w:r>
      <w:r w:rsidRPr="00B7602A">
        <w:rPr>
          <w:rFonts w:ascii="Gill Sans MT" w:eastAsia="Times New Roman" w:hAnsi="Gill Sans MT" w:cs="Times New Roman"/>
          <w:sz w:val="24"/>
          <w:szCs w:val="24"/>
        </w:rPr>
        <w:t xml:space="preserve">. In 2010, just prior to his passing, he profoundly reflected, </w:t>
      </w:r>
      <w:r w:rsidRPr="00D05EFA">
        <w:rPr>
          <w:rFonts w:ascii="Gill Sans MT" w:eastAsia="Times New Roman" w:hAnsi="Gill Sans MT" w:cs="Times New Roman"/>
          <w:i/>
          <w:iCs/>
          <w:sz w:val="24"/>
          <w:szCs w:val="24"/>
        </w:rPr>
        <w:t xml:space="preserve">“Today we do not have a food problem. We confront a poverty problem!” </w:t>
      </w:r>
      <w:r w:rsidRPr="00B7602A">
        <w:rPr>
          <w:rFonts w:ascii="Gill Sans MT" w:eastAsia="Times New Roman" w:hAnsi="Gill Sans MT" w:cs="Times New Roman"/>
          <w:sz w:val="24"/>
          <w:szCs w:val="24"/>
        </w:rPr>
        <w:t xml:space="preserve">From this all-inclusive, evidence-based presentation, too little respect was paid to his insightful contemplation.   </w:t>
      </w:r>
      <w:bookmarkEnd w:id="45"/>
    </w:p>
    <w:p w14:paraId="7316AAF9" w14:textId="77777777" w:rsidR="005C6408" w:rsidRPr="00B7602A" w:rsidRDefault="005C6408" w:rsidP="005C6408">
      <w:pPr>
        <w:pStyle w:val="Heading2"/>
      </w:pPr>
      <w:bookmarkStart w:id="46" w:name="_Toc62225138"/>
      <w:bookmarkStart w:id="47" w:name="_Toc67247015"/>
      <w:r>
        <w:t>B.</w:t>
      </w:r>
      <w:r>
        <w:tab/>
      </w:r>
      <w:r w:rsidRPr="00B7602A">
        <w:t xml:space="preserve">Substantively Responding to </w:t>
      </w:r>
      <w:r>
        <w:t xml:space="preserve">Dr. Borlaug’s </w:t>
      </w:r>
      <w:r w:rsidRPr="00B7602A">
        <w:t>Prophesy Will Not Be Easy</w:t>
      </w:r>
      <w:bookmarkEnd w:id="46"/>
      <w:bookmarkEnd w:id="47"/>
    </w:p>
    <w:p w14:paraId="47AA053F" w14:textId="53AF33FE" w:rsidR="005C6408" w:rsidRPr="00B7602A" w:rsidRDefault="005C6408" w:rsidP="005C6408">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The earlier referenced CSIS evaluation of the FTF component for Guatemala of the Regional, multi-faceted $2 billion “Strategy for Enhancement in the Central American Northern Tier” revealed the inappropriateness of the FTF’s budget size and strategic and programmatic focus. The evaluation revealed an </w:t>
      </w:r>
      <w:r w:rsidRPr="00D05EFA">
        <w:rPr>
          <w:rFonts w:ascii="Gill Sans MT" w:eastAsia="Times New Roman" w:hAnsi="Gill Sans MT" w:cs="Times New Roman"/>
          <w:i/>
          <w:iCs/>
          <w:sz w:val="24"/>
          <w:szCs w:val="24"/>
        </w:rPr>
        <w:t>“unclear theory of how a basket of project activities directly reaching 385,000 people would drive double-digit impacts on the prevalence of poverty.</w:t>
      </w:r>
      <w:r>
        <w:rPr>
          <w:rFonts w:ascii="Gill Sans MT" w:eastAsia="Times New Roman" w:hAnsi="Gill Sans MT" w:cs="Times New Roman"/>
          <w:i/>
          <w:iCs/>
          <w:sz w:val="24"/>
          <w:szCs w:val="24"/>
        </w:rPr>
        <w:t>”</w:t>
      </w:r>
      <w:r w:rsidRPr="00B7602A">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It f</w:t>
      </w:r>
      <w:r w:rsidRPr="00B7602A">
        <w:rPr>
          <w:rFonts w:ascii="Gill Sans MT" w:eastAsia="Times New Roman" w:hAnsi="Gill Sans MT" w:cs="Times New Roman"/>
          <w:sz w:val="24"/>
          <w:szCs w:val="24"/>
        </w:rPr>
        <w:t xml:space="preserve">urther noted, </w:t>
      </w:r>
      <w:r w:rsidRPr="00D05EFA">
        <w:rPr>
          <w:rFonts w:ascii="Gill Sans MT" w:eastAsia="Times New Roman" w:hAnsi="Gill Sans MT" w:cs="Times New Roman"/>
          <w:i/>
          <w:iCs/>
          <w:sz w:val="24"/>
          <w:szCs w:val="24"/>
        </w:rPr>
        <w:t>“</w:t>
      </w:r>
      <w:r>
        <w:rPr>
          <w:rFonts w:ascii="Gill Sans MT" w:eastAsia="Times New Roman" w:hAnsi="Gill Sans MT" w:cs="Times New Roman"/>
          <w:i/>
          <w:iCs/>
          <w:sz w:val="24"/>
          <w:szCs w:val="24"/>
        </w:rPr>
        <w:t>t</w:t>
      </w:r>
      <w:r w:rsidRPr="00D05EFA">
        <w:rPr>
          <w:rFonts w:ascii="Gill Sans MT" w:eastAsia="Times New Roman" w:hAnsi="Gill Sans MT" w:cs="Times New Roman"/>
          <w:i/>
          <w:iCs/>
          <w:sz w:val="24"/>
          <w:szCs w:val="24"/>
        </w:rPr>
        <w:t xml:space="preserve">he reality on the ground begs an honest discussion of whether given the contextual challenges, the </w:t>
      </w:r>
      <w:r w:rsidRPr="00D05EFA">
        <w:rPr>
          <w:rFonts w:ascii="Gill Sans MT" w:eastAsia="Times New Roman" w:hAnsi="Gill Sans MT" w:cs="Times New Roman"/>
          <w:i/>
          <w:iCs/>
          <w:sz w:val="24"/>
          <w:szCs w:val="24"/>
        </w:rPr>
        <w:lastRenderedPageBreak/>
        <w:t>achievement of very ambitious poverty and stunting reductions goals among 1.6 million people with an annual budget of $12 to 18 million was ever a realistic objective.”</w:t>
      </w:r>
      <w:r w:rsidRPr="00B7602A">
        <w:rPr>
          <w:rStyle w:val="FootnoteReference"/>
          <w:rFonts w:ascii="Gill Sans MT" w:eastAsia="Times New Roman" w:hAnsi="Gill Sans MT" w:cs="Times New Roman"/>
          <w:sz w:val="24"/>
          <w:szCs w:val="24"/>
        </w:rPr>
        <w:footnoteReference w:id="28"/>
      </w:r>
      <w:r w:rsidRPr="00B7602A">
        <w:rPr>
          <w:rFonts w:ascii="Gill Sans MT" w:eastAsia="Times New Roman" w:hAnsi="Gill Sans MT" w:cs="Times New Roman"/>
          <w:sz w:val="24"/>
          <w:szCs w:val="24"/>
        </w:rPr>
        <w:t xml:space="preserve"> In the context of </w:t>
      </w:r>
      <w:r>
        <w:rPr>
          <w:rFonts w:ascii="Gill Sans MT" w:eastAsia="Times New Roman" w:hAnsi="Gill Sans MT" w:cs="Times New Roman"/>
          <w:sz w:val="24"/>
          <w:szCs w:val="24"/>
        </w:rPr>
        <w:t xml:space="preserve">the </w:t>
      </w:r>
      <w:r w:rsidRPr="00B7602A">
        <w:rPr>
          <w:rFonts w:ascii="Gill Sans MT" w:eastAsia="Times New Roman" w:hAnsi="Gill Sans MT" w:cs="Times New Roman"/>
          <w:sz w:val="24"/>
          <w:szCs w:val="24"/>
        </w:rPr>
        <w:t>current situation in Guatemala and the Northern Tier, then President</w:t>
      </w:r>
      <w:r>
        <w:rPr>
          <w:rFonts w:ascii="Gill Sans MT" w:eastAsia="Times New Roman" w:hAnsi="Gill Sans MT" w:cs="Times New Roman"/>
          <w:sz w:val="24"/>
          <w:szCs w:val="24"/>
        </w:rPr>
        <w:t xml:space="preserve">ial </w:t>
      </w:r>
      <w:r w:rsidRPr="00B7602A">
        <w:rPr>
          <w:rFonts w:ascii="Gill Sans MT" w:eastAsia="Times New Roman" w:hAnsi="Gill Sans MT" w:cs="Times New Roman"/>
          <w:sz w:val="24"/>
          <w:szCs w:val="24"/>
        </w:rPr>
        <w:t>candidate Biden announced a $4</w:t>
      </w:r>
      <w:r>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 xml:space="preserve">billion regional assistance program. </w:t>
      </w:r>
    </w:p>
    <w:p w14:paraId="60982637" w14:textId="77777777" w:rsidR="005C6408" w:rsidRPr="00B7602A" w:rsidRDefault="005C6408" w:rsidP="005C6408">
      <w:pPr>
        <w:pStyle w:val="Heading2"/>
      </w:pPr>
      <w:bookmarkStart w:id="48" w:name="_Toc62225139"/>
      <w:bookmarkStart w:id="49" w:name="_Toc67247016"/>
      <w:r>
        <w:t>C.</w:t>
      </w:r>
      <w:r>
        <w:tab/>
      </w:r>
      <w:r w:rsidRPr="00B7602A">
        <w:t>Country-Level Reactions and Political and Governance Realities</w:t>
      </w:r>
      <w:bookmarkEnd w:id="48"/>
      <w:bookmarkEnd w:id="49"/>
    </w:p>
    <w:p w14:paraId="47FEEE23" w14:textId="1B4E658D" w:rsidR="005C6408" w:rsidRPr="00B7602A" w:rsidRDefault="005C6408" w:rsidP="005C6408">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Radically different approaches are required. Interestingly, my earlier consultancies required intense interaction with senior-level public, business, and elected officials.</w:t>
      </w:r>
      <w:r>
        <w:rPr>
          <w:rFonts w:ascii="Gill Sans MT" w:eastAsia="Times New Roman" w:hAnsi="Gill Sans MT" w:cs="Times New Roman"/>
          <w:sz w:val="24"/>
          <w:szCs w:val="24"/>
        </w:rPr>
        <w:t xml:space="preserve"> A merging consensus from </w:t>
      </w:r>
      <w:r w:rsidRPr="00B7602A">
        <w:rPr>
          <w:rFonts w:ascii="Gill Sans MT" w:eastAsia="Times New Roman" w:hAnsi="Gill Sans MT" w:cs="Times New Roman"/>
          <w:sz w:val="24"/>
          <w:szCs w:val="24"/>
        </w:rPr>
        <w:t xml:space="preserve">national leaders </w:t>
      </w:r>
      <w:r>
        <w:rPr>
          <w:rFonts w:ascii="Gill Sans MT" w:eastAsia="Times New Roman" w:hAnsi="Gill Sans MT" w:cs="Times New Roman"/>
          <w:sz w:val="24"/>
          <w:szCs w:val="24"/>
        </w:rPr>
        <w:t xml:space="preserve">was </w:t>
      </w:r>
      <w:r w:rsidRPr="00B7602A">
        <w:rPr>
          <w:rFonts w:ascii="Gill Sans MT" w:eastAsia="Times New Roman" w:hAnsi="Gill Sans MT" w:cs="Times New Roman"/>
          <w:sz w:val="24"/>
          <w:szCs w:val="24"/>
        </w:rPr>
        <w:t xml:space="preserve">that future wellbeing is contingent upon a well-conceived and appropriately supported national-level, sector transformation process. </w:t>
      </w:r>
      <w:r w:rsidRPr="00206F99">
        <w:rPr>
          <w:rFonts w:ascii="Gill Sans MT" w:eastAsia="Times New Roman" w:hAnsi="Gill Sans MT" w:cs="Times New Roman"/>
          <w:b/>
          <w:bCs/>
          <w:sz w:val="24"/>
          <w:szCs w:val="24"/>
        </w:rPr>
        <w:t>The leadership was aware or became aware of the severity of their national situation and concurred with the suggested IARD national support structures embracing: 1)</w:t>
      </w:r>
      <w:r w:rsidR="005508BB">
        <w:rPr>
          <w:rFonts w:ascii="Gill Sans MT" w:eastAsia="Times New Roman" w:hAnsi="Gill Sans MT" w:cs="Times New Roman"/>
          <w:b/>
          <w:bCs/>
          <w:sz w:val="24"/>
          <w:szCs w:val="24"/>
        </w:rPr>
        <w:t> </w:t>
      </w:r>
      <w:r w:rsidRPr="00206F99">
        <w:rPr>
          <w:rFonts w:ascii="Gill Sans MT" w:eastAsia="Times New Roman" w:hAnsi="Gill Sans MT" w:cs="Times New Roman"/>
          <w:b/>
          <w:bCs/>
          <w:sz w:val="24"/>
          <w:szCs w:val="24"/>
        </w:rPr>
        <w:t>policy reform and economic and sector analysis; 2)</w:t>
      </w:r>
      <w:r w:rsidR="005508BB">
        <w:rPr>
          <w:rFonts w:ascii="Gill Sans MT" w:eastAsia="Times New Roman" w:hAnsi="Gill Sans MT" w:cs="Times New Roman"/>
          <w:b/>
          <w:bCs/>
          <w:sz w:val="24"/>
          <w:szCs w:val="24"/>
        </w:rPr>
        <w:t> </w:t>
      </w:r>
      <w:r w:rsidRPr="00206F99">
        <w:rPr>
          <w:rFonts w:ascii="Gill Sans MT" w:eastAsia="Times New Roman" w:hAnsi="Gill Sans MT" w:cs="Times New Roman"/>
          <w:b/>
          <w:bCs/>
          <w:sz w:val="24"/>
          <w:szCs w:val="24"/>
        </w:rPr>
        <w:t>technology development and transfer (including extension, outreach and Information Communication Technology); 3)</w:t>
      </w:r>
      <w:r>
        <w:rPr>
          <w:rFonts w:ascii="Gill Sans MT" w:eastAsia="Times New Roman" w:hAnsi="Gill Sans MT" w:cs="Times New Roman"/>
          <w:b/>
          <w:bCs/>
          <w:sz w:val="24"/>
          <w:szCs w:val="24"/>
        </w:rPr>
        <w:t> </w:t>
      </w:r>
      <w:r w:rsidRPr="00206F99">
        <w:rPr>
          <w:rFonts w:ascii="Gill Sans MT" w:eastAsia="Times New Roman" w:hAnsi="Gill Sans MT" w:cs="Times New Roman"/>
          <w:b/>
          <w:bCs/>
          <w:sz w:val="24"/>
          <w:szCs w:val="24"/>
        </w:rPr>
        <w:t xml:space="preserve">multi-faceted human and institutional capacity building </w:t>
      </w:r>
      <w:r>
        <w:rPr>
          <w:rFonts w:ascii="Gill Sans MT" w:eastAsia="Times New Roman" w:hAnsi="Gill Sans MT" w:cs="Times New Roman"/>
          <w:b/>
          <w:bCs/>
          <w:sz w:val="24"/>
          <w:szCs w:val="24"/>
        </w:rPr>
        <w:t>(HICD)</w:t>
      </w:r>
      <w:r w:rsidRPr="00206F99">
        <w:rPr>
          <w:rFonts w:ascii="Gill Sans MT" w:eastAsia="Times New Roman" w:hAnsi="Gill Sans MT" w:cs="Times New Roman"/>
          <w:b/>
          <w:bCs/>
          <w:sz w:val="24"/>
          <w:szCs w:val="24"/>
        </w:rPr>
        <w:t xml:space="preserve"> across numerous fronts; 4)</w:t>
      </w:r>
      <w:r w:rsidR="005508BB">
        <w:rPr>
          <w:rFonts w:ascii="Gill Sans MT" w:eastAsia="Times New Roman" w:hAnsi="Gill Sans MT" w:cs="Times New Roman"/>
          <w:b/>
          <w:bCs/>
          <w:sz w:val="24"/>
          <w:szCs w:val="24"/>
        </w:rPr>
        <w:t> </w:t>
      </w:r>
      <w:r w:rsidRPr="00206F99">
        <w:rPr>
          <w:rFonts w:ascii="Gill Sans MT" w:eastAsia="Times New Roman" w:hAnsi="Gill Sans MT" w:cs="Times New Roman"/>
          <w:b/>
          <w:bCs/>
          <w:sz w:val="24"/>
          <w:szCs w:val="24"/>
        </w:rPr>
        <w:t>rural productive infrastructure; 5)</w:t>
      </w:r>
      <w:r w:rsidR="005508BB">
        <w:rPr>
          <w:rFonts w:ascii="Gill Sans MT" w:eastAsia="Times New Roman" w:hAnsi="Gill Sans MT" w:cs="Times New Roman"/>
          <w:b/>
          <w:bCs/>
          <w:sz w:val="24"/>
          <w:szCs w:val="24"/>
        </w:rPr>
        <w:t> </w:t>
      </w:r>
      <w:r w:rsidRPr="00206F99">
        <w:rPr>
          <w:rFonts w:ascii="Gill Sans MT" w:eastAsia="Times New Roman" w:hAnsi="Gill Sans MT" w:cs="Times New Roman"/>
          <w:b/>
          <w:bCs/>
          <w:sz w:val="24"/>
          <w:szCs w:val="24"/>
        </w:rPr>
        <w:t>finance and marketing support; 6)</w:t>
      </w:r>
      <w:r w:rsidR="005508BB">
        <w:rPr>
          <w:rFonts w:ascii="Gill Sans MT" w:eastAsia="Times New Roman" w:hAnsi="Gill Sans MT" w:cs="Times New Roman"/>
          <w:b/>
          <w:bCs/>
          <w:sz w:val="24"/>
          <w:szCs w:val="24"/>
        </w:rPr>
        <w:t> </w:t>
      </w:r>
      <w:r w:rsidRPr="00206F99">
        <w:rPr>
          <w:rFonts w:ascii="Gill Sans MT" w:eastAsia="Times New Roman" w:hAnsi="Gill Sans MT" w:cs="Times New Roman"/>
          <w:b/>
          <w:bCs/>
          <w:sz w:val="24"/>
          <w:szCs w:val="24"/>
        </w:rPr>
        <w:t>plant</w:t>
      </w:r>
      <w:r>
        <w:rPr>
          <w:rFonts w:ascii="Gill Sans MT" w:eastAsia="Times New Roman" w:hAnsi="Gill Sans MT" w:cs="Times New Roman"/>
          <w:b/>
          <w:bCs/>
          <w:sz w:val="24"/>
          <w:szCs w:val="24"/>
        </w:rPr>
        <w:t xml:space="preserve"> and</w:t>
      </w:r>
      <w:r w:rsidRPr="00206F99">
        <w:rPr>
          <w:rFonts w:ascii="Gill Sans MT" w:eastAsia="Times New Roman" w:hAnsi="Gill Sans MT" w:cs="Times New Roman"/>
          <w:b/>
          <w:bCs/>
          <w:sz w:val="24"/>
          <w:szCs w:val="24"/>
        </w:rPr>
        <w:t xml:space="preserve"> animal health and food safety systems; and 7)</w:t>
      </w:r>
      <w:r w:rsidR="005508BB">
        <w:rPr>
          <w:rFonts w:ascii="Gill Sans MT" w:eastAsia="Times New Roman" w:hAnsi="Gill Sans MT" w:cs="Times New Roman"/>
          <w:b/>
          <w:bCs/>
          <w:sz w:val="24"/>
          <w:szCs w:val="24"/>
        </w:rPr>
        <w:t> </w:t>
      </w:r>
      <w:r w:rsidRPr="00206F99">
        <w:rPr>
          <w:rFonts w:ascii="Gill Sans MT" w:eastAsia="Times New Roman" w:hAnsi="Gill Sans MT" w:cs="Times New Roman"/>
          <w:b/>
          <w:bCs/>
          <w:sz w:val="24"/>
          <w:szCs w:val="24"/>
        </w:rPr>
        <w:t>appropriate safety net interventions</w:t>
      </w:r>
      <w:r w:rsidRPr="00694DD9">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The conventional reliance by too many on more palliative, short-term campaigns announced by donors, presidents, and/or ministers of agriculture, or </w:t>
      </w:r>
      <w:r>
        <w:rPr>
          <w:rFonts w:ascii="Gill Sans MT" w:eastAsia="Times New Roman" w:hAnsi="Gill Sans MT" w:cs="Times New Roman"/>
          <w:sz w:val="24"/>
          <w:szCs w:val="24"/>
        </w:rPr>
        <w:t>short</w:t>
      </w:r>
      <w:r w:rsidRPr="00B7602A">
        <w:rPr>
          <w:rFonts w:ascii="Gill Sans MT" w:eastAsia="Times New Roman" w:hAnsi="Gill Sans MT" w:cs="Times New Roman"/>
          <w:sz w:val="24"/>
          <w:szCs w:val="24"/>
        </w:rPr>
        <w:t xml:space="preserve">-termed, narrow-gauged “silver-bullet” interventions, must be seriously questioned. </w:t>
      </w:r>
    </w:p>
    <w:p w14:paraId="1A028C9C" w14:textId="77777777" w:rsidR="005C6408" w:rsidRDefault="005C6408" w:rsidP="005C6408">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At the same time, there is the seldom disclosed reality of LMIE-level “governance” issues that constrain economic transformation. These include: </w:t>
      </w:r>
    </w:p>
    <w:p w14:paraId="6ED8F29E" w14:textId="77777777" w:rsidR="005C6408" w:rsidRPr="00206F99" w:rsidRDefault="005C6408" w:rsidP="005C6408">
      <w:pPr>
        <w:pStyle w:val="ListParagraph"/>
        <w:numPr>
          <w:ilvl w:val="2"/>
          <w:numId w:val="39"/>
        </w:numPr>
        <w:spacing w:before="120" w:after="120" w:line="240" w:lineRule="auto"/>
        <w:contextualSpacing w:val="0"/>
        <w:jc w:val="both"/>
        <w:rPr>
          <w:rFonts w:ascii="Gill Sans MT" w:eastAsia="Times New Roman" w:hAnsi="Gill Sans MT" w:cs="Times New Roman"/>
          <w:sz w:val="24"/>
          <w:szCs w:val="24"/>
        </w:rPr>
      </w:pPr>
      <w:r w:rsidRPr="003240B7">
        <w:rPr>
          <w:rFonts w:ascii="Gill Sans MT" w:eastAsia="Times New Roman" w:hAnsi="Gill Sans MT" w:cs="Times New Roman"/>
          <w:sz w:val="24"/>
          <w:szCs w:val="24"/>
        </w:rPr>
        <w:t xml:space="preserve">Fragile </w:t>
      </w:r>
      <w:r w:rsidRPr="00206F99">
        <w:rPr>
          <w:rFonts w:ascii="Gill Sans MT" w:eastAsia="Times New Roman" w:hAnsi="Gill Sans MT" w:cs="Times New Roman"/>
          <w:sz w:val="24"/>
          <w:szCs w:val="24"/>
        </w:rPr>
        <w:t xml:space="preserve">democracies with limited installed economic and political institutional support starting from the related analytical and technical capacities required to make the sustained policy and public investment commitments now deemed essential; </w:t>
      </w:r>
    </w:p>
    <w:p w14:paraId="13E08F36" w14:textId="77777777" w:rsidR="005C6408" w:rsidRPr="00206F99" w:rsidRDefault="005C6408" w:rsidP="005C6408">
      <w:pPr>
        <w:pStyle w:val="ListParagraph"/>
        <w:numPr>
          <w:ilvl w:val="2"/>
          <w:numId w:val="39"/>
        </w:numPr>
        <w:spacing w:before="120" w:after="120" w:line="240" w:lineRule="auto"/>
        <w:contextualSpacing w:val="0"/>
        <w:jc w:val="both"/>
        <w:rPr>
          <w:rFonts w:ascii="Gill Sans MT" w:eastAsia="Times New Roman" w:hAnsi="Gill Sans MT" w:cs="Times New Roman"/>
          <w:sz w:val="24"/>
          <w:szCs w:val="24"/>
        </w:rPr>
      </w:pPr>
      <w:r w:rsidRPr="003240B7">
        <w:rPr>
          <w:rFonts w:ascii="Gill Sans MT" w:eastAsia="Times New Roman" w:hAnsi="Gill Sans MT" w:cs="Times New Roman"/>
          <w:sz w:val="24"/>
          <w:szCs w:val="24"/>
        </w:rPr>
        <w:t xml:space="preserve">The </w:t>
      </w:r>
      <w:r w:rsidRPr="00206F99">
        <w:rPr>
          <w:rFonts w:ascii="Gill Sans MT" w:eastAsia="Times New Roman" w:hAnsi="Gill Sans MT" w:cs="Times New Roman"/>
          <w:sz w:val="24"/>
          <w:szCs w:val="24"/>
        </w:rPr>
        <w:t xml:space="preserve">specific time/tenure period constraints country constitutions allot for elected leaders and the implicit, associated political risks. This underlying force constrains elected officials from undertaking the requisite, long-term national commitments and related sensitive adjustments; </w:t>
      </w:r>
    </w:p>
    <w:p w14:paraId="28E2CF2E" w14:textId="299A9E0D" w:rsidR="005C6408" w:rsidRPr="00206F99" w:rsidRDefault="005C6408" w:rsidP="005C6408">
      <w:pPr>
        <w:pStyle w:val="ListParagraph"/>
        <w:numPr>
          <w:ilvl w:val="2"/>
          <w:numId w:val="39"/>
        </w:numPr>
        <w:spacing w:before="120" w:after="120" w:line="240" w:lineRule="auto"/>
        <w:contextualSpacing w:val="0"/>
        <w:jc w:val="both"/>
        <w:rPr>
          <w:rFonts w:ascii="Gill Sans MT" w:eastAsia="Times New Roman" w:hAnsi="Gill Sans MT" w:cs="Times New Roman"/>
          <w:sz w:val="24"/>
          <w:szCs w:val="24"/>
        </w:rPr>
      </w:pPr>
      <w:r w:rsidRPr="00206F99">
        <w:rPr>
          <w:rFonts w:ascii="Gill Sans MT" w:eastAsia="Times New Roman" w:hAnsi="Gill Sans MT" w:cs="Times New Roman"/>
          <w:sz w:val="24"/>
          <w:szCs w:val="24"/>
        </w:rPr>
        <w:t>Given the ever-implicit producer-level risk factors sector diversification generate</w:t>
      </w:r>
      <w:r>
        <w:rPr>
          <w:rFonts w:ascii="Gill Sans MT" w:eastAsia="Times New Roman" w:hAnsi="Gill Sans MT" w:cs="Times New Roman"/>
          <w:sz w:val="24"/>
          <w:szCs w:val="24"/>
        </w:rPr>
        <w:t>s</w:t>
      </w:r>
      <w:r w:rsidRPr="00206F99">
        <w:rPr>
          <w:rFonts w:ascii="Gill Sans MT" w:eastAsia="Times New Roman" w:hAnsi="Gill Sans MT" w:cs="Times New Roman"/>
          <w:sz w:val="24"/>
          <w:szCs w:val="24"/>
        </w:rPr>
        <w:t xml:space="preserve">, the persistent limited confidence levels </w:t>
      </w:r>
      <w:r>
        <w:rPr>
          <w:rFonts w:ascii="Gill Sans MT" w:eastAsia="Times New Roman" w:hAnsi="Gill Sans MT" w:cs="Times New Roman"/>
          <w:sz w:val="24"/>
          <w:szCs w:val="24"/>
        </w:rPr>
        <w:t>producers</w:t>
      </w:r>
      <w:r w:rsidRPr="00206F99">
        <w:rPr>
          <w:rFonts w:ascii="Gill Sans MT" w:eastAsia="Times New Roman" w:hAnsi="Gill Sans MT" w:cs="Times New Roman"/>
          <w:sz w:val="24"/>
          <w:szCs w:val="24"/>
        </w:rPr>
        <w:t xml:space="preserve"> possess regarding the current national capacities</w:t>
      </w:r>
      <w:r>
        <w:rPr>
          <w:rFonts w:ascii="Gill Sans MT" w:eastAsia="Times New Roman" w:hAnsi="Gill Sans MT" w:cs="Times New Roman"/>
          <w:sz w:val="24"/>
          <w:szCs w:val="24"/>
        </w:rPr>
        <w:t>,</w:t>
      </w:r>
      <w:r w:rsidRPr="00206F99">
        <w:rPr>
          <w:rFonts w:ascii="Gill Sans MT" w:eastAsia="Times New Roman" w:hAnsi="Gill Sans MT" w:cs="Times New Roman"/>
          <w:sz w:val="24"/>
          <w:szCs w:val="24"/>
        </w:rPr>
        <w:t xml:space="preserve"> form</w:t>
      </w:r>
      <w:r>
        <w:rPr>
          <w:rFonts w:ascii="Gill Sans MT" w:eastAsia="Times New Roman" w:hAnsi="Gill Sans MT" w:cs="Times New Roman"/>
          <w:sz w:val="24"/>
          <w:szCs w:val="24"/>
        </w:rPr>
        <w:t>s</w:t>
      </w:r>
      <w:r w:rsidRPr="00206F99">
        <w:rPr>
          <w:rFonts w:ascii="Gill Sans MT" w:eastAsia="Times New Roman" w:hAnsi="Gill Sans MT" w:cs="Times New Roman"/>
          <w:sz w:val="24"/>
          <w:szCs w:val="24"/>
        </w:rPr>
        <w:t xml:space="preserve"> a pall that constrains </w:t>
      </w:r>
      <w:r>
        <w:rPr>
          <w:rFonts w:ascii="Gill Sans MT" w:eastAsia="Times New Roman" w:hAnsi="Gill Sans MT" w:cs="Times New Roman"/>
          <w:sz w:val="24"/>
          <w:szCs w:val="24"/>
        </w:rPr>
        <w:t xml:space="preserve">investments and </w:t>
      </w:r>
      <w:r w:rsidRPr="00206F99">
        <w:rPr>
          <w:rFonts w:ascii="Gill Sans MT" w:eastAsia="Times New Roman" w:hAnsi="Gill Sans MT" w:cs="Times New Roman"/>
          <w:sz w:val="24"/>
          <w:szCs w:val="24"/>
        </w:rPr>
        <w:t xml:space="preserve">progress; and </w:t>
      </w:r>
    </w:p>
    <w:p w14:paraId="2032D2E8" w14:textId="1A092224" w:rsidR="005C6408" w:rsidRPr="006A73DD" w:rsidRDefault="005C6408" w:rsidP="006A73DD">
      <w:pPr>
        <w:pStyle w:val="ListParagraph"/>
        <w:numPr>
          <w:ilvl w:val="2"/>
          <w:numId w:val="39"/>
        </w:numPr>
        <w:spacing w:before="120" w:after="120" w:line="240" w:lineRule="auto"/>
        <w:contextualSpacing w:val="0"/>
        <w:jc w:val="both"/>
        <w:rPr>
          <w:rFonts w:ascii="Gill Sans MT" w:eastAsia="Times New Roman" w:hAnsi="Gill Sans MT" w:cs="Times New Roman"/>
          <w:sz w:val="24"/>
          <w:szCs w:val="24"/>
        </w:rPr>
      </w:pPr>
      <w:r w:rsidRPr="003240B7">
        <w:rPr>
          <w:rFonts w:ascii="Gill Sans MT" w:eastAsia="Times New Roman" w:hAnsi="Gill Sans MT" w:cs="Times New Roman"/>
          <w:sz w:val="24"/>
          <w:szCs w:val="24"/>
        </w:rPr>
        <w:t xml:space="preserve">Prevailing </w:t>
      </w:r>
      <w:r w:rsidRPr="00206F99">
        <w:rPr>
          <w:rFonts w:ascii="Gill Sans MT" w:eastAsia="Times New Roman" w:hAnsi="Gill Sans MT" w:cs="Times New Roman"/>
          <w:sz w:val="24"/>
          <w:szCs w:val="24"/>
        </w:rPr>
        <w:t>political/economy issues and differences that stall advancing the notably different legislative and enabling and regulatory reform agendas.</w:t>
      </w:r>
    </w:p>
    <w:p w14:paraId="58D1D4CA" w14:textId="77777777" w:rsidR="005C6408" w:rsidRPr="00B7602A" w:rsidRDefault="005C6408" w:rsidP="005C6408">
      <w:pPr>
        <w:pStyle w:val="Heading2"/>
      </w:pPr>
      <w:bookmarkStart w:id="50" w:name="_Toc62225140"/>
      <w:bookmarkStart w:id="51" w:name="_Toc67247017"/>
      <w:r>
        <w:t>D.</w:t>
      </w:r>
      <w:r>
        <w:tab/>
      </w:r>
      <w:r w:rsidRPr="00B7602A">
        <w:t>Proposed U.S. Government Support Structure for IARD</w:t>
      </w:r>
      <w:bookmarkEnd w:id="50"/>
      <w:bookmarkEnd w:id="51"/>
    </w:p>
    <w:p w14:paraId="04DD204E" w14:textId="0557E5C3" w:rsidR="005C6408" w:rsidRPr="00B7602A" w:rsidRDefault="005C6408" w:rsidP="005C6408">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The stagnating LMIE-level situation impacts </w:t>
      </w:r>
      <w:r>
        <w:rPr>
          <w:rFonts w:ascii="Gill Sans MT" w:eastAsia="Times New Roman" w:hAnsi="Gill Sans MT" w:cs="Times New Roman"/>
          <w:sz w:val="24"/>
          <w:szCs w:val="24"/>
        </w:rPr>
        <w:t>the United States</w:t>
      </w:r>
      <w:r w:rsidRPr="00B7602A">
        <w:rPr>
          <w:rFonts w:ascii="Gill Sans MT" w:eastAsia="Times New Roman" w:hAnsi="Gill Sans MT" w:cs="Times New Roman"/>
          <w:sz w:val="24"/>
          <w:szCs w:val="24"/>
        </w:rPr>
        <w:t xml:space="preserve"> domestically in mounting ways. The comprehensive country-level reviews </w:t>
      </w:r>
      <w:r>
        <w:rPr>
          <w:rFonts w:ascii="Gill Sans MT" w:eastAsia="Times New Roman" w:hAnsi="Gill Sans MT" w:cs="Times New Roman"/>
          <w:sz w:val="24"/>
          <w:szCs w:val="24"/>
        </w:rPr>
        <w:t>focusing on inter-</w:t>
      </w:r>
      <w:proofErr w:type="spellStart"/>
      <w:r>
        <w:rPr>
          <w:rFonts w:ascii="Gill Sans MT" w:eastAsia="Times New Roman" w:hAnsi="Gill Sans MT" w:cs="Times New Roman"/>
          <w:sz w:val="24"/>
          <w:szCs w:val="24"/>
        </w:rPr>
        <w:t>generationla</w:t>
      </w:r>
      <w:proofErr w:type="spellEnd"/>
      <w:r>
        <w:rPr>
          <w:rFonts w:ascii="Gill Sans MT" w:eastAsia="Times New Roman" w:hAnsi="Gill Sans MT" w:cs="Times New Roman"/>
          <w:sz w:val="24"/>
          <w:szCs w:val="24"/>
        </w:rPr>
        <w:t xml:space="preserve"> poverty issue evolving from diverse </w:t>
      </w:r>
      <w:r w:rsidRPr="00B7602A">
        <w:rPr>
          <w:rFonts w:ascii="Gill Sans MT" w:eastAsia="Times New Roman" w:hAnsi="Gill Sans MT" w:cs="Times New Roman"/>
          <w:sz w:val="24"/>
          <w:szCs w:val="24"/>
        </w:rPr>
        <w:t>economic</w:t>
      </w:r>
      <w:r>
        <w:rPr>
          <w:rFonts w:ascii="Gill Sans MT" w:eastAsia="Times New Roman" w:hAnsi="Gill Sans MT" w:cs="Times New Roman"/>
          <w:sz w:val="24"/>
          <w:szCs w:val="24"/>
        </w:rPr>
        <w:t xml:space="preserve"> structural and </w:t>
      </w:r>
      <w:r w:rsidRPr="00B7602A">
        <w:rPr>
          <w:rFonts w:ascii="Gill Sans MT" w:eastAsia="Times New Roman" w:hAnsi="Gill Sans MT" w:cs="Times New Roman"/>
          <w:sz w:val="24"/>
          <w:szCs w:val="24"/>
        </w:rPr>
        <w:t>political</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governance-related</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topics</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 xml:space="preserve">frame the </w:t>
      </w:r>
      <w:r w:rsidRPr="00B7602A">
        <w:rPr>
          <w:rFonts w:ascii="Gill Sans MT" w:eastAsia="Times New Roman" w:hAnsi="Gill Sans MT" w:cs="Times New Roman"/>
          <w:sz w:val="24"/>
          <w:szCs w:val="24"/>
        </w:rPr>
        <w:t xml:space="preserve">new era sector facilitating role the USG must begin to seriously </w:t>
      </w:r>
      <w:r>
        <w:rPr>
          <w:rFonts w:ascii="Gill Sans MT" w:eastAsia="Times New Roman" w:hAnsi="Gill Sans MT" w:cs="Times New Roman"/>
          <w:sz w:val="24"/>
          <w:szCs w:val="24"/>
        </w:rPr>
        <w:t>understand</w:t>
      </w:r>
      <w:r w:rsidRPr="00B7602A">
        <w:rPr>
          <w:rFonts w:ascii="Gill Sans MT" w:eastAsia="Times New Roman" w:hAnsi="Gill Sans MT" w:cs="Times New Roman"/>
          <w:sz w:val="24"/>
          <w:szCs w:val="24"/>
        </w:rPr>
        <w:t xml:space="preserve"> and </w:t>
      </w:r>
      <w:r>
        <w:rPr>
          <w:rFonts w:ascii="Gill Sans MT" w:eastAsia="Times New Roman" w:hAnsi="Gill Sans MT" w:cs="Times New Roman"/>
          <w:sz w:val="24"/>
          <w:szCs w:val="24"/>
        </w:rPr>
        <w:t xml:space="preserve">respond to. </w:t>
      </w:r>
      <w:r w:rsidRPr="00B7602A">
        <w:rPr>
          <w:rFonts w:ascii="Gill Sans MT" w:eastAsia="Times New Roman" w:hAnsi="Gill Sans MT" w:cs="Times New Roman"/>
          <w:sz w:val="24"/>
          <w:szCs w:val="24"/>
        </w:rPr>
        <w:t xml:space="preserve"> </w:t>
      </w:r>
    </w:p>
    <w:p w14:paraId="322CF86C" w14:textId="74E5BE9D" w:rsidR="005C6408" w:rsidRPr="00B7602A" w:rsidRDefault="005C6408" w:rsidP="005C6408">
      <w:pPr>
        <w:spacing w:before="120" w:after="12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Earlier in the Agriculture</w:t>
      </w:r>
      <w:r w:rsidRPr="00B7602A">
        <w:rPr>
          <w:rFonts w:ascii="Gill Sans MT" w:eastAsia="Times New Roman" w:hAnsi="Gill Sans MT" w:cs="Times New Roman"/>
          <w:sz w:val="24"/>
          <w:szCs w:val="24"/>
        </w:rPr>
        <w:t xml:space="preserve"> sector’s</w:t>
      </w:r>
      <w:r>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golden era,” sector support was essential to productively </w:t>
      </w:r>
      <w:r>
        <w:rPr>
          <w:rFonts w:ascii="Gill Sans MT" w:eastAsia="Times New Roman" w:hAnsi="Gill Sans MT" w:cs="Times New Roman"/>
          <w:sz w:val="24"/>
          <w:szCs w:val="24"/>
        </w:rPr>
        <w:t>reacting to</w:t>
      </w:r>
      <w:r w:rsidRPr="00B7602A">
        <w:rPr>
          <w:rFonts w:ascii="Gill Sans MT" w:eastAsia="Times New Roman" w:hAnsi="Gill Sans MT" w:cs="Times New Roman"/>
          <w:sz w:val="24"/>
          <w:szCs w:val="24"/>
        </w:rPr>
        <w:t xml:space="preserve"> distant, but ever </w:t>
      </w:r>
      <w:r>
        <w:rPr>
          <w:rFonts w:ascii="Gill Sans MT" w:eastAsia="Times New Roman" w:hAnsi="Gill Sans MT" w:cs="Times New Roman"/>
          <w:sz w:val="24"/>
          <w:szCs w:val="24"/>
        </w:rPr>
        <w:t xml:space="preserve">alarming and sometimes </w:t>
      </w:r>
      <w:r w:rsidRPr="00B7602A">
        <w:rPr>
          <w:rFonts w:ascii="Gill Sans MT" w:eastAsia="Times New Roman" w:hAnsi="Gill Sans MT" w:cs="Times New Roman"/>
          <w:sz w:val="24"/>
          <w:szCs w:val="24"/>
        </w:rPr>
        <w:t>frightful</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foreign policy needs and issues </w:t>
      </w:r>
      <w:r w:rsidRPr="00B7602A">
        <w:rPr>
          <w:rFonts w:ascii="Gill Sans MT" w:eastAsia="Times New Roman" w:hAnsi="Gill Sans MT" w:cs="Times New Roman"/>
          <w:sz w:val="24"/>
          <w:szCs w:val="24"/>
        </w:rPr>
        <w:lastRenderedPageBreak/>
        <w:t xml:space="preserve">brought by Communism’s spread and </w:t>
      </w:r>
      <w:r>
        <w:rPr>
          <w:rFonts w:ascii="Gill Sans MT" w:eastAsia="Times New Roman" w:hAnsi="Gill Sans MT" w:cs="Times New Roman"/>
          <w:sz w:val="24"/>
          <w:szCs w:val="24"/>
        </w:rPr>
        <w:t xml:space="preserve">related </w:t>
      </w:r>
      <w:r w:rsidRPr="00B7602A">
        <w:rPr>
          <w:rFonts w:ascii="Gill Sans MT" w:eastAsia="Times New Roman" w:hAnsi="Gill Sans MT" w:cs="Times New Roman"/>
          <w:sz w:val="24"/>
          <w:szCs w:val="24"/>
        </w:rPr>
        <w:t>political and security threats. Today, similar sector-sed issues prevail</w:t>
      </w:r>
      <w:r w:rsidR="00491C5C">
        <w:rPr>
          <w:rFonts w:ascii="Gill Sans MT" w:eastAsia="Times New Roman" w:hAnsi="Gill Sans MT" w:cs="Times New Roman"/>
          <w:sz w:val="24"/>
          <w:szCs w:val="24"/>
        </w:rPr>
        <w:t xml:space="preserve"> but in ever-</w:t>
      </w:r>
      <w:proofErr w:type="spellStart"/>
      <w:r w:rsidR="00491C5C">
        <w:rPr>
          <w:rFonts w:ascii="Gill Sans MT" w:eastAsia="Times New Roman" w:hAnsi="Gill Sans MT" w:cs="Times New Roman"/>
          <w:sz w:val="24"/>
          <w:szCs w:val="24"/>
        </w:rPr>
        <w:t>worsenign</w:t>
      </w:r>
      <w:proofErr w:type="spellEnd"/>
      <w:r w:rsidR="00491C5C">
        <w:rPr>
          <w:rFonts w:ascii="Gill Sans MT" w:eastAsia="Times New Roman" w:hAnsi="Gill Sans MT" w:cs="Times New Roman"/>
          <w:sz w:val="24"/>
          <w:szCs w:val="24"/>
        </w:rPr>
        <w:t xml:space="preserve">, complex, and also, dramatic ways. These </w:t>
      </w:r>
      <w:r w:rsidRPr="00B7602A">
        <w:rPr>
          <w:rFonts w:ascii="Gill Sans MT" w:eastAsia="Times New Roman" w:hAnsi="Gill Sans MT" w:cs="Times New Roman"/>
          <w:sz w:val="24"/>
          <w:szCs w:val="24"/>
        </w:rPr>
        <w:t xml:space="preserve">are under an entirely different and complex economic structure with increasingly fragile </w:t>
      </w:r>
      <w:r>
        <w:rPr>
          <w:rFonts w:ascii="Gill Sans MT" w:eastAsia="Times New Roman" w:hAnsi="Gill Sans MT" w:cs="Times New Roman"/>
          <w:sz w:val="24"/>
          <w:szCs w:val="24"/>
        </w:rPr>
        <w:t>democracies</w:t>
      </w:r>
      <w:r w:rsidRPr="00B7602A">
        <w:rPr>
          <w:rFonts w:ascii="Gill Sans MT" w:eastAsia="Times New Roman" w:hAnsi="Gill Sans MT" w:cs="Times New Roman"/>
          <w:sz w:val="24"/>
          <w:szCs w:val="24"/>
        </w:rPr>
        <w:t xml:space="preserve"> which if not addressed, </w:t>
      </w:r>
      <w:r>
        <w:rPr>
          <w:rFonts w:ascii="Gill Sans MT" w:eastAsia="Times New Roman" w:hAnsi="Gill Sans MT" w:cs="Times New Roman"/>
          <w:sz w:val="24"/>
          <w:szCs w:val="24"/>
        </w:rPr>
        <w:t>exacerbate</w:t>
      </w:r>
      <w:r w:rsidRPr="00B7602A">
        <w:rPr>
          <w:rFonts w:ascii="Gill Sans MT" w:eastAsia="Times New Roman" w:hAnsi="Gill Sans MT" w:cs="Times New Roman"/>
          <w:sz w:val="24"/>
          <w:szCs w:val="24"/>
        </w:rPr>
        <w:t xml:space="preserve"> our growing border and internal security</w:t>
      </w:r>
      <w:r>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related issues across domestic socio/economic/political fronts. </w:t>
      </w:r>
      <w:r w:rsidRPr="009127C7">
        <w:rPr>
          <w:rFonts w:ascii="Gill Sans MT" w:eastAsia="Times New Roman" w:hAnsi="Gill Sans MT" w:cs="Times New Roman"/>
          <w:b/>
          <w:bCs/>
          <w:sz w:val="24"/>
          <w:szCs w:val="24"/>
        </w:rPr>
        <w:t>In today’s far more interconnected world, better livelihoods stimulate mutual gains and benefits</w:t>
      </w:r>
      <w:r w:rsidRPr="005508BB">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Helping committed countries commence and sustain the above-listed support structure in IARD’s 10</w:t>
      </w:r>
      <w:r w:rsidR="005508BB">
        <w:rPr>
          <w:rFonts w:ascii="Gill Sans MT" w:eastAsia="Times New Roman" w:hAnsi="Gill Sans MT" w:cs="Times New Roman"/>
          <w:sz w:val="24"/>
          <w:szCs w:val="24"/>
        </w:rPr>
        <w:t xml:space="preserve"> to </w:t>
      </w:r>
      <w:r w:rsidRPr="00B7602A">
        <w:rPr>
          <w:rFonts w:ascii="Gill Sans MT" w:eastAsia="Times New Roman" w:hAnsi="Gill Sans MT" w:cs="Times New Roman"/>
          <w:sz w:val="24"/>
          <w:szCs w:val="24"/>
        </w:rPr>
        <w:t>15-year sector transformation process</w:t>
      </w:r>
      <w:r>
        <w:rPr>
          <w:rFonts w:ascii="Gill Sans MT" w:eastAsia="Times New Roman" w:hAnsi="Gill Sans MT" w:cs="Times New Roman"/>
          <w:sz w:val="24"/>
          <w:szCs w:val="24"/>
        </w:rPr>
        <w:t xml:space="preserve"> r</w:t>
      </w:r>
      <w:r w:rsidRPr="00B7602A">
        <w:rPr>
          <w:rFonts w:ascii="Gill Sans MT" w:eastAsia="Times New Roman" w:hAnsi="Gill Sans MT" w:cs="Times New Roman"/>
          <w:sz w:val="24"/>
          <w:szCs w:val="24"/>
        </w:rPr>
        <w:t xml:space="preserve">equires a radically different USG assistance program and operational structure, </w:t>
      </w:r>
      <w:r>
        <w:rPr>
          <w:rFonts w:ascii="Gill Sans MT" w:eastAsia="Times New Roman" w:hAnsi="Gill Sans MT" w:cs="Times New Roman"/>
          <w:sz w:val="24"/>
          <w:szCs w:val="24"/>
        </w:rPr>
        <w:t xml:space="preserve">outlined </w:t>
      </w:r>
      <w:r w:rsidRPr="00B7602A">
        <w:rPr>
          <w:rFonts w:ascii="Gill Sans MT" w:eastAsia="Times New Roman" w:hAnsi="Gill Sans MT" w:cs="Times New Roman"/>
          <w:sz w:val="24"/>
          <w:szCs w:val="24"/>
        </w:rPr>
        <w:t xml:space="preserve">herein. </w:t>
      </w:r>
    </w:p>
    <w:p w14:paraId="024327E5" w14:textId="77777777" w:rsidR="005C6408" w:rsidRPr="00F0521B" w:rsidRDefault="005C6408" w:rsidP="005C6408">
      <w:pPr>
        <w:pStyle w:val="ListParagraph"/>
        <w:numPr>
          <w:ilvl w:val="0"/>
          <w:numId w:val="40"/>
        </w:numPr>
        <w:spacing w:before="120" w:after="120" w:line="240" w:lineRule="auto"/>
        <w:contextualSpacing w:val="0"/>
        <w:jc w:val="both"/>
        <w:rPr>
          <w:rFonts w:ascii="Gill Sans MT" w:eastAsia="Times New Roman" w:hAnsi="Gill Sans MT" w:cs="Times New Roman"/>
          <w:sz w:val="24"/>
          <w:szCs w:val="24"/>
        </w:rPr>
      </w:pPr>
      <w:bookmarkStart w:id="52" w:name="_Hlk49160187"/>
      <w:r w:rsidRPr="00314402">
        <w:rPr>
          <w:rFonts w:ascii="Gill Sans MT" w:eastAsia="Times New Roman" w:hAnsi="Gill Sans MT" w:cs="Times New Roman"/>
          <w:i/>
          <w:iCs/>
          <w:sz w:val="24"/>
          <w:szCs w:val="24"/>
        </w:rPr>
        <w:t>Help establish a national sector ownership process and program</w:t>
      </w:r>
      <w:r w:rsidRPr="00F0521B">
        <w:rPr>
          <w:rFonts w:ascii="Gill Sans MT" w:eastAsia="Times New Roman" w:hAnsi="Gill Sans MT" w:cs="Times New Roman"/>
          <w:sz w:val="24"/>
          <w:szCs w:val="24"/>
        </w:rPr>
        <w:t xml:space="preserve">. In the dire, increasingly high stakes situation, LMIE countries must begin to seriously internalize their national destiny around IARD. They have no options! The era of short-lived “donor-led” projects and short-term political responses generated mounting dangers. To advance IARD, there is an urgent need to address many complex and daunting internal constraints and issues which, even with strong national commitments, will likely not advance. This will require that unprecedented levels of financial, political, and human and institutional support to help leverage/targeted policy reform and expanded public good, private sector, and donor facilitator commitments over an estimated 10-year period, minimum. These range from a modernized sector R&amp;D service to career professional public sector personnel reforms to incentives for rural infrastructure investments, to improved plant and animal health services, </w:t>
      </w:r>
      <w:r w:rsidRPr="00314402">
        <w:rPr>
          <w:rFonts w:ascii="Gill Sans MT" w:eastAsia="Times New Roman" w:hAnsi="Gill Sans MT" w:cs="Times New Roman"/>
          <w:i/>
          <w:iCs/>
          <w:sz w:val="24"/>
          <w:szCs w:val="24"/>
        </w:rPr>
        <w:t>etc</w:t>
      </w:r>
      <w:r w:rsidRPr="00F0521B">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U</w:t>
      </w:r>
      <w:r w:rsidRPr="00F0521B">
        <w:rPr>
          <w:rFonts w:ascii="Gill Sans MT" w:eastAsia="Times New Roman" w:hAnsi="Gill Sans MT" w:cs="Times New Roman"/>
          <w:sz w:val="24"/>
          <w:szCs w:val="24"/>
        </w:rPr>
        <w:t>nder the more appropriate IARD</w:t>
      </w:r>
      <w:r>
        <w:rPr>
          <w:rFonts w:ascii="Gill Sans MT" w:eastAsia="Times New Roman" w:hAnsi="Gill Sans MT" w:cs="Times New Roman"/>
          <w:sz w:val="24"/>
          <w:szCs w:val="24"/>
        </w:rPr>
        <w:t xml:space="preserve"> structure, a </w:t>
      </w:r>
      <w:r w:rsidRPr="00F0521B">
        <w:rPr>
          <w:rFonts w:ascii="Gill Sans MT" w:eastAsia="Times New Roman" w:hAnsi="Gill Sans MT" w:cs="Times New Roman"/>
          <w:sz w:val="24"/>
          <w:szCs w:val="24"/>
        </w:rPr>
        <w:t xml:space="preserve">much stronger donor-coordinated mechanism would form an essential </w:t>
      </w:r>
      <w:r>
        <w:rPr>
          <w:rFonts w:ascii="Gill Sans MT" w:eastAsia="Times New Roman" w:hAnsi="Gill Sans MT" w:cs="Times New Roman"/>
          <w:sz w:val="24"/>
          <w:szCs w:val="24"/>
        </w:rPr>
        <w:t xml:space="preserve">more robust </w:t>
      </w:r>
      <w:r w:rsidRPr="00F0521B">
        <w:rPr>
          <w:rFonts w:ascii="Gill Sans MT" w:eastAsia="Times New Roman" w:hAnsi="Gill Sans MT" w:cs="Times New Roman"/>
          <w:sz w:val="24"/>
          <w:szCs w:val="24"/>
        </w:rPr>
        <w:t xml:space="preserve">facilitator force. Based on </w:t>
      </w:r>
      <w:r>
        <w:rPr>
          <w:rFonts w:ascii="Gill Sans MT" w:eastAsia="Times New Roman" w:hAnsi="Gill Sans MT" w:cs="Times New Roman"/>
          <w:sz w:val="24"/>
          <w:szCs w:val="24"/>
        </w:rPr>
        <w:t xml:space="preserve">specific </w:t>
      </w:r>
      <w:r w:rsidRPr="00F0521B">
        <w:rPr>
          <w:rFonts w:ascii="Gill Sans MT" w:eastAsia="Times New Roman" w:hAnsi="Gill Sans MT" w:cs="Times New Roman"/>
          <w:sz w:val="24"/>
          <w:szCs w:val="24"/>
        </w:rPr>
        <w:t>donor</w:t>
      </w:r>
      <w:r>
        <w:rPr>
          <w:rFonts w:ascii="Gill Sans MT" w:eastAsia="Times New Roman" w:hAnsi="Gill Sans MT" w:cs="Times New Roman"/>
          <w:sz w:val="24"/>
          <w:szCs w:val="24"/>
        </w:rPr>
        <w:t xml:space="preserve">s and their institutional </w:t>
      </w:r>
      <w:r w:rsidRPr="00F0521B">
        <w:rPr>
          <w:rFonts w:ascii="Gill Sans MT" w:eastAsia="Times New Roman" w:hAnsi="Gill Sans MT" w:cs="Times New Roman"/>
          <w:sz w:val="24"/>
          <w:szCs w:val="24"/>
        </w:rPr>
        <w:t>comparative advantages</w:t>
      </w:r>
      <w:r>
        <w:rPr>
          <w:rFonts w:ascii="Gill Sans MT" w:eastAsia="Times New Roman" w:hAnsi="Gill Sans MT" w:cs="Times New Roman"/>
          <w:sz w:val="24"/>
          <w:szCs w:val="24"/>
        </w:rPr>
        <w:t xml:space="preserve"> (particularly drawing from earlier era sector support experiences), </w:t>
      </w:r>
      <w:r w:rsidRPr="00F0521B">
        <w:rPr>
          <w:rFonts w:ascii="Gill Sans MT" w:eastAsia="Times New Roman" w:hAnsi="Gill Sans MT" w:cs="Times New Roman"/>
          <w:sz w:val="24"/>
          <w:szCs w:val="24"/>
        </w:rPr>
        <w:t xml:space="preserve">the suggested USG IARD support role </w:t>
      </w:r>
      <w:r>
        <w:rPr>
          <w:rFonts w:ascii="Gill Sans MT" w:eastAsia="Times New Roman" w:hAnsi="Gill Sans MT" w:cs="Times New Roman"/>
          <w:sz w:val="24"/>
          <w:szCs w:val="24"/>
        </w:rPr>
        <w:t xml:space="preserve">would </w:t>
      </w:r>
      <w:r w:rsidRPr="00F0521B">
        <w:rPr>
          <w:rFonts w:ascii="Gill Sans MT" w:eastAsia="Times New Roman" w:hAnsi="Gill Sans MT" w:cs="Times New Roman"/>
          <w:sz w:val="24"/>
          <w:szCs w:val="24"/>
        </w:rPr>
        <w:t xml:space="preserve">also help </w:t>
      </w:r>
      <w:r>
        <w:rPr>
          <w:rFonts w:ascii="Gill Sans MT" w:eastAsia="Times New Roman" w:hAnsi="Gill Sans MT" w:cs="Times New Roman"/>
          <w:sz w:val="24"/>
          <w:szCs w:val="24"/>
        </w:rPr>
        <w:t xml:space="preserve">committed countries to </w:t>
      </w:r>
      <w:r w:rsidRPr="00F0521B">
        <w:rPr>
          <w:rFonts w:ascii="Gill Sans MT" w:eastAsia="Times New Roman" w:hAnsi="Gill Sans MT" w:cs="Times New Roman"/>
          <w:sz w:val="24"/>
          <w:szCs w:val="24"/>
        </w:rPr>
        <w:t xml:space="preserve">better </w:t>
      </w:r>
      <w:r>
        <w:rPr>
          <w:rFonts w:ascii="Gill Sans MT" w:eastAsia="Times New Roman" w:hAnsi="Gill Sans MT" w:cs="Times New Roman"/>
          <w:sz w:val="24"/>
          <w:szCs w:val="24"/>
        </w:rPr>
        <w:t xml:space="preserve">coordinate and </w:t>
      </w:r>
      <w:r w:rsidRPr="00F0521B">
        <w:rPr>
          <w:rFonts w:ascii="Gill Sans MT" w:eastAsia="Times New Roman" w:hAnsi="Gill Sans MT" w:cs="Times New Roman"/>
          <w:sz w:val="24"/>
          <w:szCs w:val="24"/>
        </w:rPr>
        <w:t>leverage country-level and donor assistance programs</w:t>
      </w:r>
      <w:r>
        <w:rPr>
          <w:rFonts w:ascii="Gill Sans MT" w:eastAsia="Times New Roman" w:hAnsi="Gill Sans MT" w:cs="Times New Roman"/>
          <w:sz w:val="24"/>
          <w:szCs w:val="24"/>
        </w:rPr>
        <w:t>.</w:t>
      </w:r>
    </w:p>
    <w:p w14:paraId="655E3BCE" w14:textId="77777777" w:rsidR="005C6408" w:rsidRPr="00F0521B" w:rsidRDefault="005C6408" w:rsidP="005C6408">
      <w:pPr>
        <w:pStyle w:val="ListParagraph"/>
        <w:numPr>
          <w:ilvl w:val="0"/>
          <w:numId w:val="40"/>
        </w:numPr>
        <w:spacing w:before="120" w:after="120" w:line="240" w:lineRule="auto"/>
        <w:contextualSpacing w:val="0"/>
        <w:jc w:val="both"/>
        <w:rPr>
          <w:rFonts w:ascii="Gill Sans MT" w:eastAsia="Times New Roman" w:hAnsi="Gill Sans MT" w:cs="Times New Roman"/>
          <w:sz w:val="24"/>
          <w:szCs w:val="24"/>
          <w:u w:val="single"/>
        </w:rPr>
      </w:pPr>
      <w:r w:rsidRPr="00C6416E">
        <w:rPr>
          <w:rFonts w:ascii="Gill Sans MT" w:eastAsia="Times New Roman" w:hAnsi="Gill Sans MT" w:cs="Times New Roman"/>
          <w:i/>
          <w:iCs/>
          <w:sz w:val="24"/>
          <w:szCs w:val="24"/>
        </w:rPr>
        <w:t>Introduce a program versus project support focus</w:t>
      </w:r>
      <w:r w:rsidRPr="00F0521B">
        <w:rPr>
          <w:rFonts w:ascii="Gill Sans MT" w:eastAsia="Times New Roman" w:hAnsi="Gill Sans MT" w:cs="Times New Roman"/>
          <w:sz w:val="24"/>
          <w:szCs w:val="24"/>
        </w:rPr>
        <w:t xml:space="preserve">. In the context presented, traditional </w:t>
      </w:r>
      <w:r>
        <w:rPr>
          <w:rFonts w:ascii="Gill Sans MT" w:eastAsia="Times New Roman" w:hAnsi="Gill Sans MT" w:cs="Times New Roman"/>
          <w:sz w:val="24"/>
          <w:szCs w:val="24"/>
        </w:rPr>
        <w:t xml:space="preserve"> </w:t>
      </w:r>
      <w:r w:rsidRPr="00F0521B">
        <w:rPr>
          <w:rFonts w:ascii="Gill Sans MT" w:eastAsia="Times New Roman" w:hAnsi="Gill Sans MT" w:cs="Times New Roman"/>
          <w:sz w:val="24"/>
          <w:szCs w:val="24"/>
        </w:rPr>
        <w:t xml:space="preserve">project-level approaches will seldom lead to the magnitude of response now required. Given the breadth of the issues needed to establish much higher levels of producer and investor and national confidence levels, a more substantive and risk reduction/confidence generating IARD program support base is required. This is also needed to be able to more appropriately and aggressively advance and leverage the national sector reform processes and donor resources to achieve much needed, broad-based economic impacts. </w:t>
      </w:r>
    </w:p>
    <w:p w14:paraId="6B292FD8" w14:textId="77777777" w:rsidR="005C6408" w:rsidRPr="00F0521B" w:rsidRDefault="005C6408" w:rsidP="005C6408">
      <w:pPr>
        <w:pStyle w:val="ListParagraph"/>
        <w:numPr>
          <w:ilvl w:val="0"/>
          <w:numId w:val="40"/>
        </w:numPr>
        <w:spacing w:before="120" w:after="120" w:line="240" w:lineRule="auto"/>
        <w:contextualSpacing w:val="0"/>
        <w:jc w:val="both"/>
        <w:rPr>
          <w:rFonts w:ascii="Gill Sans MT" w:eastAsia="Times New Roman" w:hAnsi="Gill Sans MT" w:cs="Times New Roman"/>
          <w:sz w:val="24"/>
          <w:szCs w:val="24"/>
        </w:rPr>
      </w:pPr>
      <w:r w:rsidRPr="00C6416E">
        <w:rPr>
          <w:rFonts w:ascii="Gill Sans MT" w:eastAsia="Times New Roman" w:hAnsi="Gill Sans MT" w:cs="Times New Roman"/>
          <w:i/>
          <w:iCs/>
          <w:sz w:val="24"/>
          <w:szCs w:val="24"/>
        </w:rPr>
        <w:t>Strengthen policy analysis and strategic planning</w:t>
      </w:r>
      <w:r w:rsidRPr="00F0521B">
        <w:rPr>
          <w:rFonts w:ascii="Gill Sans MT" w:eastAsia="Times New Roman" w:hAnsi="Gill Sans MT" w:cs="Times New Roman"/>
          <w:sz w:val="24"/>
          <w:szCs w:val="24"/>
        </w:rPr>
        <w:t xml:space="preserve">. LMIE countries are currently confronting one of the most complex times as their most important sector—Agriculture—has become their most beleaguered. The increasingly rapid shift to trade-led growth requires the gradual introduction of a much more sophisticated analytically supported and market-oriented national structure. It should embrace macro, trade, fiscal, and sector policies plus poverty-related dynamics to help chart, steer, incentivize, and prepare for a more strengthened response to the ever-changing realities of our more competitive world. </w:t>
      </w:r>
    </w:p>
    <w:p w14:paraId="261D526E" w14:textId="77777777" w:rsidR="005C6408" w:rsidRPr="00F0521B" w:rsidRDefault="005C6408" w:rsidP="005C6408">
      <w:pPr>
        <w:pStyle w:val="ListParagraph"/>
        <w:numPr>
          <w:ilvl w:val="0"/>
          <w:numId w:val="40"/>
        </w:numPr>
        <w:spacing w:before="120" w:after="120" w:line="240" w:lineRule="auto"/>
        <w:contextualSpacing w:val="0"/>
        <w:jc w:val="both"/>
        <w:rPr>
          <w:rFonts w:ascii="Gill Sans MT" w:eastAsia="Times New Roman" w:hAnsi="Gill Sans MT" w:cs="Times New Roman"/>
          <w:sz w:val="24"/>
          <w:szCs w:val="24"/>
        </w:rPr>
      </w:pPr>
      <w:r w:rsidRPr="00C6416E">
        <w:rPr>
          <w:rFonts w:ascii="Gill Sans MT" w:eastAsia="Times New Roman" w:hAnsi="Gill Sans MT" w:cs="Times New Roman"/>
          <w:i/>
          <w:iCs/>
          <w:sz w:val="24"/>
          <w:szCs w:val="24"/>
        </w:rPr>
        <w:t xml:space="preserve">Strengthen technology </w:t>
      </w:r>
      <w:proofErr w:type="spellStart"/>
      <w:r w:rsidRPr="00C6416E">
        <w:rPr>
          <w:rFonts w:ascii="Gill Sans MT" w:eastAsia="Times New Roman" w:hAnsi="Gill Sans MT" w:cs="Times New Roman"/>
          <w:i/>
          <w:iCs/>
          <w:sz w:val="24"/>
          <w:szCs w:val="24"/>
        </w:rPr>
        <w:t>development</w:t>
      </w:r>
      <w:r w:rsidRPr="00F0521B">
        <w:rPr>
          <w:rFonts w:ascii="Gill Sans MT" w:eastAsia="Times New Roman" w:hAnsi="Gill Sans MT" w:cs="Times New Roman"/>
          <w:sz w:val="24"/>
          <w:szCs w:val="24"/>
        </w:rPr>
        <w:t>.This</w:t>
      </w:r>
      <w:proofErr w:type="spellEnd"/>
      <w:r w:rsidRPr="00F0521B">
        <w:rPr>
          <w:rFonts w:ascii="Gill Sans MT" w:eastAsia="Times New Roman" w:hAnsi="Gill Sans MT" w:cs="Times New Roman"/>
          <w:sz w:val="24"/>
          <w:szCs w:val="24"/>
        </w:rPr>
        <w:t xml:space="preserve"> applies directly to the special attention that needs to be placed on more institutional development of stakeholders that are currently weak in terms of mission, staffing, organization, and funding. The radically changed and more complicated and competitive world and broader needs that IARD encapsulates require </w:t>
      </w:r>
      <w:r w:rsidRPr="00F0521B">
        <w:rPr>
          <w:rFonts w:ascii="Gill Sans MT" w:eastAsia="Times New Roman" w:hAnsi="Gill Sans MT" w:cs="Times New Roman"/>
          <w:sz w:val="24"/>
          <w:szCs w:val="24"/>
        </w:rPr>
        <w:lastRenderedPageBreak/>
        <w:t>the introduction of more productive, market-responsive, climate-friendly, risk-reducing, and efficient technology generation and outreach services. The notably deficient services now in place are inadequate to address growing, long-festering poverty and internal sector and structural problems.</w:t>
      </w:r>
    </w:p>
    <w:p w14:paraId="4DEFFB3C" w14:textId="77777777" w:rsidR="005C6408" w:rsidRPr="00F0521B" w:rsidRDefault="005C6408" w:rsidP="005C6408">
      <w:pPr>
        <w:pStyle w:val="ListParagraph"/>
        <w:numPr>
          <w:ilvl w:val="0"/>
          <w:numId w:val="40"/>
        </w:numPr>
        <w:spacing w:before="120" w:after="120" w:line="240" w:lineRule="auto"/>
        <w:contextualSpacing w:val="0"/>
        <w:jc w:val="both"/>
        <w:rPr>
          <w:rFonts w:ascii="Gill Sans MT" w:eastAsia="Times New Roman" w:hAnsi="Gill Sans MT" w:cs="Times New Roman"/>
          <w:sz w:val="24"/>
          <w:szCs w:val="24"/>
        </w:rPr>
      </w:pPr>
      <w:r w:rsidRPr="00C6416E">
        <w:rPr>
          <w:rFonts w:ascii="Gill Sans MT" w:eastAsia="Times New Roman" w:hAnsi="Gill Sans MT" w:cs="Times New Roman"/>
          <w:i/>
          <w:sz w:val="24"/>
          <w:szCs w:val="24"/>
        </w:rPr>
        <w:t>Strengthen human and institutional capacities</w:t>
      </w:r>
      <w:r w:rsidRPr="00F0521B">
        <w:rPr>
          <w:rFonts w:ascii="Gill Sans MT" w:eastAsia="Times New Roman" w:hAnsi="Gill Sans MT" w:cs="Times New Roman"/>
          <w:i/>
          <w:sz w:val="24"/>
          <w:szCs w:val="24"/>
        </w:rPr>
        <w:t xml:space="preserve"> (HICD).</w:t>
      </w:r>
      <w:r w:rsidRPr="00F0521B">
        <w:rPr>
          <w:rFonts w:ascii="Gill Sans MT" w:eastAsia="Times New Roman" w:hAnsi="Gill Sans MT" w:cs="Times New Roman"/>
          <w:iCs/>
          <w:sz w:val="24"/>
          <w:szCs w:val="24"/>
        </w:rPr>
        <w:t xml:space="preserve"> </w:t>
      </w:r>
      <w:r w:rsidRPr="00F0521B">
        <w:rPr>
          <w:rFonts w:ascii="Gill Sans MT" w:eastAsia="Times New Roman" w:hAnsi="Gill Sans MT" w:cs="Times New Roman"/>
          <w:sz w:val="24"/>
          <w:szCs w:val="24"/>
        </w:rPr>
        <w:t xml:space="preserve">This applies directly to special attention to priority public/private-private/public institutional development at key levels to ensure IARD’s sustained advancement. To advance IARD where beleaguered LMIE country-level land and labor comparative advantages have become shockingly weakened and increasingly non-responsive to economy-of-scale needs and requirements, a plethora of market-based skills and knowledge bases must be mounted across numerous fronts and institutional bases. These will require considerably strengthened human resources and much more creative and dynamic organizational and institutional capacities. Much could be learned from a sampling of the most effective currently functioning private and donor-funded services.  </w:t>
      </w:r>
    </w:p>
    <w:p w14:paraId="760CFC26" w14:textId="5849AE7A" w:rsidR="00E523C9" w:rsidRPr="00B87E6C" w:rsidRDefault="00945B7E" w:rsidP="00B87E6C">
      <w:pPr>
        <w:pStyle w:val="Heading1"/>
      </w:pPr>
      <w:bookmarkStart w:id="53" w:name="_Toc62225141"/>
      <w:bookmarkStart w:id="54" w:name="_Toc67247018"/>
      <w:bookmarkEnd w:id="52"/>
      <w:r w:rsidRPr="00B87E6C">
        <w:t>V.</w:t>
      </w:r>
      <w:r w:rsidRPr="00B87E6C">
        <w:tab/>
      </w:r>
      <w:r w:rsidR="008215B5" w:rsidRPr="00B87E6C">
        <w:t xml:space="preserve">CONCLUSION </w:t>
      </w:r>
      <w:r w:rsidR="00E52E1F" w:rsidRPr="00B87E6C">
        <w:t xml:space="preserve">AND A POSSIBLE NEW ERA </w:t>
      </w:r>
      <w:r w:rsidR="001A6FC6" w:rsidRPr="00B87E6C">
        <w:t>IARD PROGRAM</w:t>
      </w:r>
      <w:r w:rsidR="00E52E1F" w:rsidRPr="00B87E6C">
        <w:t xml:space="preserve"> TO </w:t>
      </w:r>
      <w:r w:rsidR="00845981" w:rsidRPr="00B87E6C">
        <w:t xml:space="preserve">REDUCE </w:t>
      </w:r>
      <w:r w:rsidR="00E52E1F" w:rsidRPr="00B87E6C">
        <w:t>POVERTY</w:t>
      </w:r>
      <w:bookmarkEnd w:id="53"/>
      <w:bookmarkEnd w:id="54"/>
    </w:p>
    <w:p w14:paraId="4C974577" w14:textId="4C5673C0" w:rsidR="00E523C9" w:rsidRPr="00B7602A" w:rsidRDefault="00E523C9" w:rsidP="00945B7E">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It has become clear that Dr. Borlaug’s prophetic vision a decade ago of Agriculture’s changed scenario </w:t>
      </w:r>
      <w:r w:rsidR="007D0499" w:rsidRPr="00B7602A">
        <w:rPr>
          <w:rFonts w:ascii="Gill Sans MT" w:eastAsia="Times New Roman" w:hAnsi="Gill Sans MT" w:cs="Times New Roman"/>
          <w:sz w:val="24"/>
          <w:szCs w:val="24"/>
        </w:rPr>
        <w:t>was correct</w:t>
      </w:r>
      <w:r w:rsidR="00D07B36" w:rsidRPr="00B7602A">
        <w:rPr>
          <w:rFonts w:ascii="Gill Sans MT" w:eastAsia="Times New Roman" w:hAnsi="Gill Sans MT" w:cs="Times New Roman"/>
          <w:sz w:val="24"/>
          <w:szCs w:val="24"/>
        </w:rPr>
        <w:t>—the challenge is no</w:t>
      </w:r>
      <w:r w:rsidR="00697168" w:rsidRPr="00B7602A">
        <w:rPr>
          <w:rFonts w:ascii="Gill Sans MT" w:eastAsia="Times New Roman" w:hAnsi="Gill Sans MT" w:cs="Times New Roman"/>
          <w:sz w:val="24"/>
          <w:szCs w:val="24"/>
        </w:rPr>
        <w:t xml:space="preserve">w </w:t>
      </w:r>
      <w:r w:rsidR="00D07B36" w:rsidRPr="00B7602A">
        <w:rPr>
          <w:rFonts w:ascii="Gill Sans MT" w:eastAsia="Times New Roman" w:hAnsi="Gill Sans MT" w:cs="Times New Roman"/>
          <w:sz w:val="24"/>
          <w:szCs w:val="24"/>
        </w:rPr>
        <w:t>getting small- and medium-scale farmers to</w:t>
      </w:r>
      <w:r w:rsidR="00697168" w:rsidRPr="00B7602A">
        <w:rPr>
          <w:rFonts w:ascii="Gill Sans MT" w:eastAsia="Times New Roman" w:hAnsi="Gill Sans MT" w:cs="Times New Roman"/>
          <w:sz w:val="24"/>
          <w:szCs w:val="24"/>
        </w:rPr>
        <w:t xml:space="preserve"> </w:t>
      </w:r>
      <w:r w:rsidR="000F0630" w:rsidRPr="00B7602A">
        <w:rPr>
          <w:rFonts w:ascii="Gill Sans MT" w:eastAsia="Times New Roman" w:hAnsi="Gill Sans MT" w:cs="Times New Roman"/>
          <w:sz w:val="24"/>
          <w:szCs w:val="24"/>
        </w:rPr>
        <w:t>div</w:t>
      </w:r>
      <w:r w:rsidR="00C542C6" w:rsidRPr="00B7602A">
        <w:rPr>
          <w:rFonts w:ascii="Gill Sans MT" w:eastAsia="Times New Roman" w:hAnsi="Gill Sans MT" w:cs="Times New Roman"/>
          <w:sz w:val="24"/>
          <w:szCs w:val="24"/>
        </w:rPr>
        <w:t xml:space="preserve">ersify and establish SME-level and larger, inter-sector linkages to </w:t>
      </w:r>
      <w:r w:rsidR="002651B0" w:rsidRPr="00B7602A">
        <w:rPr>
          <w:rFonts w:ascii="Gill Sans MT" w:eastAsia="Times New Roman" w:hAnsi="Gill Sans MT" w:cs="Times New Roman"/>
          <w:sz w:val="24"/>
          <w:szCs w:val="24"/>
        </w:rPr>
        <w:t>sustainably increase</w:t>
      </w:r>
      <w:r w:rsidR="00D07B36" w:rsidRPr="00B7602A">
        <w:rPr>
          <w:rFonts w:ascii="Gill Sans MT" w:eastAsia="Times New Roman" w:hAnsi="Gill Sans MT" w:cs="Times New Roman"/>
          <w:sz w:val="24"/>
          <w:szCs w:val="24"/>
        </w:rPr>
        <w:t xml:space="preserve"> </w:t>
      </w:r>
      <w:r w:rsidR="00C542C6" w:rsidRPr="00B7602A">
        <w:rPr>
          <w:rFonts w:ascii="Gill Sans MT" w:eastAsia="Times New Roman" w:hAnsi="Gill Sans MT" w:cs="Times New Roman"/>
          <w:sz w:val="24"/>
          <w:szCs w:val="24"/>
        </w:rPr>
        <w:t xml:space="preserve">rural </w:t>
      </w:r>
      <w:r w:rsidR="00D07B36" w:rsidRPr="00B7602A">
        <w:rPr>
          <w:rFonts w:ascii="Gill Sans MT" w:eastAsia="Times New Roman" w:hAnsi="Gill Sans MT" w:cs="Times New Roman"/>
          <w:sz w:val="24"/>
          <w:szCs w:val="24"/>
        </w:rPr>
        <w:t>incomes</w:t>
      </w:r>
      <w:r w:rsidR="00C542C6" w:rsidRPr="00B7602A">
        <w:rPr>
          <w:rFonts w:ascii="Gill Sans MT" w:eastAsia="Times New Roman" w:hAnsi="Gill Sans MT" w:cs="Times New Roman"/>
          <w:sz w:val="24"/>
          <w:szCs w:val="24"/>
        </w:rPr>
        <w:t xml:space="preserve">. </w:t>
      </w:r>
      <w:r w:rsidR="008B606F" w:rsidRPr="00B7602A">
        <w:rPr>
          <w:rFonts w:ascii="Gill Sans MT" w:eastAsia="Times New Roman" w:hAnsi="Gill Sans MT" w:cs="Times New Roman"/>
          <w:sz w:val="24"/>
          <w:szCs w:val="24"/>
        </w:rPr>
        <w:t>If</w:t>
      </w:r>
      <w:r w:rsidR="00C542C6" w:rsidRPr="00B7602A">
        <w:rPr>
          <w:rFonts w:ascii="Gill Sans MT" w:eastAsia="Times New Roman" w:hAnsi="Gill Sans MT" w:cs="Times New Roman"/>
          <w:sz w:val="24"/>
          <w:szCs w:val="24"/>
        </w:rPr>
        <w:t xml:space="preserve">, in our increasingly </w:t>
      </w:r>
      <w:r w:rsidR="00FB2792">
        <w:rPr>
          <w:rFonts w:ascii="Gill Sans MT" w:eastAsia="Times New Roman" w:hAnsi="Gill Sans MT" w:cs="Times New Roman"/>
          <w:sz w:val="24"/>
          <w:szCs w:val="24"/>
        </w:rPr>
        <w:t>interconnected</w:t>
      </w:r>
      <w:r w:rsidR="00C542C6" w:rsidRPr="00B7602A">
        <w:rPr>
          <w:rFonts w:ascii="Gill Sans MT" w:eastAsia="Times New Roman" w:hAnsi="Gill Sans MT" w:cs="Times New Roman"/>
          <w:sz w:val="24"/>
          <w:szCs w:val="24"/>
        </w:rPr>
        <w:t xml:space="preserve"> and problematic world, the </w:t>
      </w:r>
      <w:r w:rsidR="0029164E">
        <w:rPr>
          <w:rFonts w:ascii="Gill Sans MT" w:eastAsia="Times New Roman" w:hAnsi="Gill Sans MT" w:cs="Times New Roman"/>
          <w:sz w:val="24"/>
          <w:szCs w:val="24"/>
        </w:rPr>
        <w:t>challenging</w:t>
      </w:r>
      <w:r w:rsidR="00C542C6" w:rsidRPr="00B7602A">
        <w:rPr>
          <w:rFonts w:ascii="Gill Sans MT" w:eastAsia="Times New Roman" w:hAnsi="Gill Sans MT" w:cs="Times New Roman"/>
          <w:sz w:val="24"/>
          <w:szCs w:val="24"/>
        </w:rPr>
        <w:t xml:space="preserve"> structural problems</w:t>
      </w:r>
      <w:r w:rsidR="00A370DC" w:rsidRPr="00B7602A">
        <w:rPr>
          <w:rFonts w:ascii="Gill Sans MT" w:eastAsia="Times New Roman" w:hAnsi="Gill Sans MT" w:cs="Times New Roman"/>
          <w:sz w:val="24"/>
          <w:szCs w:val="24"/>
        </w:rPr>
        <w:t xml:space="preserve"> </w:t>
      </w:r>
      <w:r w:rsidR="00C542C6" w:rsidRPr="00B7602A">
        <w:rPr>
          <w:rFonts w:ascii="Gill Sans MT" w:eastAsia="Times New Roman" w:hAnsi="Gill Sans MT" w:cs="Times New Roman"/>
          <w:sz w:val="24"/>
          <w:szCs w:val="24"/>
        </w:rPr>
        <w:t xml:space="preserve">are to begin to be addressed, </w:t>
      </w:r>
      <w:r w:rsidR="00697168" w:rsidRPr="00B7602A">
        <w:rPr>
          <w:rFonts w:ascii="Gill Sans MT" w:eastAsia="Times New Roman" w:hAnsi="Gill Sans MT" w:cs="Times New Roman"/>
          <w:sz w:val="24"/>
          <w:szCs w:val="24"/>
        </w:rPr>
        <w:t>IARD must</w:t>
      </w:r>
      <w:r w:rsidR="00DC2987" w:rsidRPr="00B7602A">
        <w:rPr>
          <w:rFonts w:ascii="Gill Sans MT" w:eastAsia="Times New Roman" w:hAnsi="Gill Sans MT" w:cs="Times New Roman"/>
          <w:sz w:val="24"/>
          <w:szCs w:val="24"/>
        </w:rPr>
        <w:t xml:space="preserve"> be </w:t>
      </w:r>
      <w:r w:rsidR="00A05598" w:rsidRPr="00B7602A">
        <w:rPr>
          <w:rFonts w:ascii="Gill Sans MT" w:eastAsia="Times New Roman" w:hAnsi="Gill Sans MT" w:cs="Times New Roman"/>
          <w:sz w:val="24"/>
          <w:szCs w:val="24"/>
        </w:rPr>
        <w:t xml:space="preserve">present </w:t>
      </w:r>
      <w:r w:rsidR="00491C5C">
        <w:rPr>
          <w:rFonts w:ascii="Gill Sans MT" w:eastAsia="Times New Roman" w:hAnsi="Gill Sans MT" w:cs="Times New Roman"/>
          <w:sz w:val="24"/>
          <w:szCs w:val="24"/>
        </w:rPr>
        <w:t>and heard a</w:t>
      </w:r>
      <w:r w:rsidR="00A05598" w:rsidRPr="00B7602A">
        <w:rPr>
          <w:rFonts w:ascii="Gill Sans MT" w:eastAsia="Times New Roman" w:hAnsi="Gill Sans MT" w:cs="Times New Roman"/>
          <w:sz w:val="24"/>
          <w:szCs w:val="24"/>
        </w:rPr>
        <w:t>t the policy table</w:t>
      </w:r>
      <w:r w:rsidR="00491C5C">
        <w:rPr>
          <w:rFonts w:ascii="Gill Sans MT" w:eastAsia="Times New Roman" w:hAnsi="Gill Sans MT" w:cs="Times New Roman"/>
          <w:sz w:val="24"/>
          <w:szCs w:val="24"/>
        </w:rPr>
        <w:t>!</w:t>
      </w:r>
      <w:r w:rsidR="00697168" w:rsidRPr="00B7602A">
        <w:rPr>
          <w:rFonts w:ascii="Gill Sans MT" w:eastAsia="Times New Roman" w:hAnsi="Gill Sans MT" w:cs="Times New Roman"/>
          <w:sz w:val="24"/>
          <w:szCs w:val="24"/>
        </w:rPr>
        <w:t xml:space="preserve"> Radically </w:t>
      </w:r>
      <w:r w:rsidR="002651B0" w:rsidRPr="00B7602A">
        <w:rPr>
          <w:rFonts w:ascii="Gill Sans MT" w:eastAsia="Times New Roman" w:hAnsi="Gill Sans MT" w:cs="Times New Roman"/>
          <w:sz w:val="24"/>
          <w:szCs w:val="24"/>
        </w:rPr>
        <w:t>different, new</w:t>
      </w:r>
      <w:r w:rsidR="00697168" w:rsidRPr="00B7602A">
        <w:rPr>
          <w:rFonts w:ascii="Gill Sans MT" w:eastAsia="Times New Roman" w:hAnsi="Gill Sans MT" w:cs="Times New Roman"/>
          <w:sz w:val="24"/>
          <w:szCs w:val="24"/>
        </w:rPr>
        <w:t xml:space="preserve"> era approaches</w:t>
      </w:r>
      <w:r w:rsidR="007A247C" w:rsidRPr="00B7602A">
        <w:rPr>
          <w:rFonts w:ascii="Gill Sans MT" w:eastAsia="Times New Roman" w:hAnsi="Gill Sans MT" w:cs="Times New Roman"/>
          <w:sz w:val="24"/>
          <w:szCs w:val="24"/>
        </w:rPr>
        <w:t xml:space="preserve"> </w:t>
      </w:r>
      <w:r w:rsidR="00697168" w:rsidRPr="00B7602A">
        <w:rPr>
          <w:rFonts w:ascii="Gill Sans MT" w:eastAsia="Times New Roman" w:hAnsi="Gill Sans MT" w:cs="Times New Roman"/>
          <w:sz w:val="24"/>
          <w:szCs w:val="24"/>
        </w:rPr>
        <w:t xml:space="preserve">must be reviewed and </w:t>
      </w:r>
      <w:r w:rsidR="00FB5165" w:rsidRPr="00B7602A">
        <w:rPr>
          <w:rFonts w:ascii="Gill Sans MT" w:eastAsia="Times New Roman" w:hAnsi="Gill Sans MT" w:cs="Times New Roman"/>
          <w:sz w:val="24"/>
          <w:szCs w:val="24"/>
        </w:rPr>
        <w:t>strategic restructuring</w:t>
      </w:r>
      <w:r w:rsidR="00A370DC" w:rsidRPr="00B7602A">
        <w:rPr>
          <w:rFonts w:ascii="Gill Sans MT" w:eastAsia="Times New Roman" w:hAnsi="Gill Sans MT" w:cs="Times New Roman"/>
          <w:sz w:val="24"/>
          <w:szCs w:val="24"/>
        </w:rPr>
        <w:t xml:space="preserve"> </w:t>
      </w:r>
      <w:r w:rsidR="00697168" w:rsidRPr="00B7602A">
        <w:rPr>
          <w:rFonts w:ascii="Gill Sans MT" w:eastAsia="Times New Roman" w:hAnsi="Gill Sans MT" w:cs="Times New Roman"/>
          <w:sz w:val="24"/>
          <w:szCs w:val="24"/>
        </w:rPr>
        <w:t xml:space="preserve">undertaken </w:t>
      </w:r>
      <w:r w:rsidR="00A370DC" w:rsidRPr="00B7602A">
        <w:rPr>
          <w:rFonts w:ascii="Gill Sans MT" w:eastAsia="Times New Roman" w:hAnsi="Gill Sans MT" w:cs="Times New Roman"/>
          <w:sz w:val="24"/>
          <w:szCs w:val="24"/>
        </w:rPr>
        <w:t xml:space="preserve">in ways that </w:t>
      </w:r>
      <w:r w:rsidR="00697168" w:rsidRPr="00B7602A">
        <w:rPr>
          <w:rFonts w:ascii="Gill Sans MT" w:eastAsia="Times New Roman" w:hAnsi="Gill Sans MT" w:cs="Times New Roman"/>
          <w:sz w:val="24"/>
          <w:szCs w:val="24"/>
        </w:rPr>
        <w:t xml:space="preserve">positively </w:t>
      </w:r>
      <w:r w:rsidR="00A370DC" w:rsidRPr="00B7602A">
        <w:rPr>
          <w:rFonts w:ascii="Gill Sans MT" w:eastAsia="Times New Roman" w:hAnsi="Gill Sans MT" w:cs="Times New Roman"/>
          <w:sz w:val="24"/>
          <w:szCs w:val="24"/>
        </w:rPr>
        <w:t>impact</w:t>
      </w:r>
      <w:r w:rsidR="00697168" w:rsidRPr="00B7602A">
        <w:rPr>
          <w:rFonts w:ascii="Gill Sans MT" w:eastAsia="Times New Roman" w:hAnsi="Gill Sans MT" w:cs="Times New Roman"/>
          <w:sz w:val="24"/>
          <w:szCs w:val="24"/>
        </w:rPr>
        <w:t xml:space="preserve"> long</w:t>
      </w:r>
      <w:r w:rsidR="0029164E">
        <w:rPr>
          <w:rFonts w:ascii="Gill Sans MT" w:eastAsia="Times New Roman" w:hAnsi="Gill Sans MT" w:cs="Times New Roman"/>
          <w:sz w:val="24"/>
          <w:szCs w:val="24"/>
        </w:rPr>
        <w:t>-</w:t>
      </w:r>
      <w:r w:rsidR="00697168" w:rsidRPr="00B7602A">
        <w:rPr>
          <w:rFonts w:ascii="Gill Sans MT" w:eastAsia="Times New Roman" w:hAnsi="Gill Sans MT" w:cs="Times New Roman"/>
          <w:sz w:val="24"/>
          <w:szCs w:val="24"/>
        </w:rPr>
        <w:t xml:space="preserve">festering, systemic problems. </w:t>
      </w:r>
      <w:r w:rsidR="00DC2987" w:rsidRPr="00B7602A">
        <w:rPr>
          <w:rFonts w:ascii="Gill Sans MT" w:eastAsia="Times New Roman" w:hAnsi="Gill Sans MT" w:cs="Times New Roman"/>
          <w:sz w:val="24"/>
          <w:szCs w:val="24"/>
        </w:rPr>
        <w:t xml:space="preserve">This </w:t>
      </w:r>
      <w:r w:rsidR="00697168" w:rsidRPr="00B7602A">
        <w:rPr>
          <w:rFonts w:ascii="Gill Sans MT" w:eastAsia="Times New Roman" w:hAnsi="Gill Sans MT" w:cs="Times New Roman"/>
          <w:sz w:val="24"/>
          <w:szCs w:val="24"/>
        </w:rPr>
        <w:t xml:space="preserve">strategic conclusion </w:t>
      </w:r>
      <w:r w:rsidR="00FB5165" w:rsidRPr="00B7602A">
        <w:rPr>
          <w:rFonts w:ascii="Gill Sans MT" w:eastAsia="Times New Roman" w:hAnsi="Gill Sans MT" w:cs="Times New Roman"/>
          <w:sz w:val="24"/>
          <w:szCs w:val="24"/>
        </w:rPr>
        <w:t xml:space="preserve">and </w:t>
      </w:r>
      <w:r w:rsidR="00B469B8" w:rsidRPr="00B7602A">
        <w:rPr>
          <w:rFonts w:ascii="Gill Sans MT" w:eastAsia="Times New Roman" w:hAnsi="Gill Sans MT" w:cs="Times New Roman"/>
          <w:sz w:val="24"/>
          <w:szCs w:val="24"/>
        </w:rPr>
        <w:t xml:space="preserve">IARD’s </w:t>
      </w:r>
      <w:r w:rsidR="00FB5165" w:rsidRPr="00B7602A">
        <w:rPr>
          <w:rFonts w:ascii="Gill Sans MT" w:eastAsia="Times New Roman" w:hAnsi="Gill Sans MT" w:cs="Times New Roman"/>
          <w:sz w:val="24"/>
          <w:szCs w:val="24"/>
        </w:rPr>
        <w:t xml:space="preserve">corresponding learning curve </w:t>
      </w:r>
      <w:r w:rsidR="00B469B8" w:rsidRPr="00B7602A">
        <w:rPr>
          <w:rFonts w:ascii="Gill Sans MT" w:eastAsia="Times New Roman" w:hAnsi="Gill Sans MT" w:cs="Times New Roman"/>
          <w:sz w:val="24"/>
          <w:szCs w:val="24"/>
        </w:rPr>
        <w:t>require a comprehensive</w:t>
      </w:r>
      <w:r w:rsidR="00491C5C">
        <w:rPr>
          <w:rFonts w:ascii="Gill Sans MT" w:eastAsia="Times New Roman" w:hAnsi="Gill Sans MT" w:cs="Times New Roman"/>
          <w:sz w:val="24"/>
          <w:szCs w:val="24"/>
        </w:rPr>
        <w:t>, evidence-</w:t>
      </w:r>
      <w:proofErr w:type="spellStart"/>
      <w:r w:rsidR="00491C5C">
        <w:rPr>
          <w:rFonts w:ascii="Gill Sans MT" w:eastAsia="Times New Roman" w:hAnsi="Gill Sans MT" w:cs="Times New Roman"/>
          <w:sz w:val="24"/>
          <w:szCs w:val="24"/>
        </w:rPr>
        <w:t>bsed</w:t>
      </w:r>
      <w:proofErr w:type="spellEnd"/>
      <w:r w:rsidR="00491C5C">
        <w:rPr>
          <w:rFonts w:ascii="Gill Sans MT" w:eastAsia="Times New Roman" w:hAnsi="Gill Sans MT" w:cs="Times New Roman"/>
          <w:sz w:val="24"/>
          <w:szCs w:val="24"/>
        </w:rPr>
        <w:t xml:space="preserve"> </w:t>
      </w:r>
      <w:r w:rsidR="00B469B8" w:rsidRPr="00B7602A">
        <w:rPr>
          <w:rFonts w:ascii="Gill Sans MT" w:eastAsia="Times New Roman" w:hAnsi="Gill Sans MT" w:cs="Times New Roman"/>
          <w:sz w:val="24"/>
          <w:szCs w:val="24"/>
        </w:rPr>
        <w:t xml:space="preserve">primer and a focused, </w:t>
      </w:r>
      <w:r w:rsidR="00C654AF" w:rsidRPr="00B7602A">
        <w:rPr>
          <w:rFonts w:ascii="Gill Sans MT" w:eastAsia="Times New Roman" w:hAnsi="Gill Sans MT" w:cs="Times New Roman"/>
          <w:sz w:val="24"/>
          <w:szCs w:val="24"/>
        </w:rPr>
        <w:t xml:space="preserve">highly-interactive </w:t>
      </w:r>
      <w:r w:rsidR="00B469B8" w:rsidRPr="00B7602A">
        <w:rPr>
          <w:rFonts w:ascii="Gill Sans MT" w:eastAsia="Times New Roman" w:hAnsi="Gill Sans MT" w:cs="Times New Roman"/>
          <w:sz w:val="24"/>
          <w:szCs w:val="24"/>
        </w:rPr>
        <w:t>process</w:t>
      </w:r>
      <w:r w:rsidR="00697168" w:rsidRPr="00B7602A">
        <w:rPr>
          <w:rFonts w:ascii="Gill Sans MT" w:eastAsia="Times New Roman" w:hAnsi="Gill Sans MT" w:cs="Times New Roman"/>
          <w:sz w:val="24"/>
          <w:szCs w:val="24"/>
        </w:rPr>
        <w:t xml:space="preserve"> to review and advance</w:t>
      </w:r>
      <w:r w:rsidR="00B469B8" w:rsidRPr="00B7602A">
        <w:rPr>
          <w:rFonts w:ascii="Gill Sans MT" w:eastAsia="Times New Roman" w:hAnsi="Gill Sans MT" w:cs="Times New Roman"/>
          <w:sz w:val="24"/>
          <w:szCs w:val="24"/>
        </w:rPr>
        <w:t xml:space="preserve">. </w:t>
      </w:r>
    </w:p>
    <w:p w14:paraId="4F106245" w14:textId="32116E48" w:rsidR="00E523C9" w:rsidRPr="00B7602A" w:rsidRDefault="007D0499" w:rsidP="00945B7E">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Countries are increasingly strife-ridden</w:t>
      </w:r>
      <w:r w:rsidR="0056025D" w:rsidRPr="00B7602A">
        <w:rPr>
          <w:rFonts w:ascii="Gill Sans MT" w:eastAsia="Times New Roman" w:hAnsi="Gill Sans MT" w:cs="Times New Roman"/>
          <w:sz w:val="24"/>
          <w:szCs w:val="24"/>
        </w:rPr>
        <w:t xml:space="preserve">, resulting in </w:t>
      </w:r>
      <w:r w:rsidR="00E523C9" w:rsidRPr="00B7602A">
        <w:rPr>
          <w:rFonts w:ascii="Gill Sans MT" w:eastAsia="Times New Roman" w:hAnsi="Gill Sans MT" w:cs="Times New Roman"/>
          <w:sz w:val="24"/>
          <w:szCs w:val="24"/>
        </w:rPr>
        <w:t>record levels of:</w:t>
      </w:r>
      <w:r w:rsidR="0029164E">
        <w:rPr>
          <w:rFonts w:ascii="Gill Sans MT" w:eastAsia="Times New Roman" w:hAnsi="Gill Sans MT" w:cs="Times New Roman"/>
          <w:sz w:val="24"/>
          <w:szCs w:val="24"/>
        </w:rPr>
        <w:t xml:space="preserve"> </w:t>
      </w:r>
      <w:r w:rsidR="00E523C9" w:rsidRPr="00B7602A">
        <w:rPr>
          <w:rFonts w:ascii="Gill Sans MT" w:eastAsia="Times New Roman" w:hAnsi="Gill Sans MT" w:cs="Times New Roman"/>
          <w:sz w:val="24"/>
          <w:szCs w:val="24"/>
        </w:rPr>
        <w:t>1)</w:t>
      </w:r>
      <w:r w:rsidR="005508BB">
        <w:rPr>
          <w:rFonts w:ascii="Gill Sans MT" w:eastAsia="Times New Roman" w:hAnsi="Gill Sans MT" w:cs="Times New Roman"/>
          <w:sz w:val="24"/>
          <w:szCs w:val="24"/>
        </w:rPr>
        <w:t> </w:t>
      </w:r>
      <w:r w:rsidR="00E523C9" w:rsidRPr="00B7602A">
        <w:rPr>
          <w:rFonts w:ascii="Gill Sans MT" w:eastAsia="Times New Roman" w:hAnsi="Gill Sans MT" w:cs="Times New Roman"/>
          <w:sz w:val="24"/>
          <w:szCs w:val="24"/>
        </w:rPr>
        <w:t>border</w:t>
      </w:r>
      <w:r w:rsidR="0029164E">
        <w:rPr>
          <w:rFonts w:ascii="Gill Sans MT" w:eastAsia="Times New Roman" w:hAnsi="Gill Sans MT" w:cs="Times New Roman"/>
          <w:sz w:val="24"/>
          <w:szCs w:val="24"/>
        </w:rPr>
        <w:t>-</w:t>
      </w:r>
      <w:r w:rsidR="00E523C9" w:rsidRPr="00B7602A">
        <w:rPr>
          <w:rFonts w:ascii="Gill Sans MT" w:eastAsia="Times New Roman" w:hAnsi="Gill Sans MT" w:cs="Times New Roman"/>
          <w:sz w:val="24"/>
          <w:szCs w:val="24"/>
        </w:rPr>
        <w:t xml:space="preserve">related </w:t>
      </w:r>
      <w:r w:rsidR="00C23749" w:rsidRPr="00B7602A">
        <w:rPr>
          <w:rFonts w:ascii="Gill Sans MT" w:eastAsia="Times New Roman" w:hAnsi="Gill Sans MT" w:cs="Times New Roman"/>
          <w:sz w:val="24"/>
          <w:szCs w:val="24"/>
        </w:rPr>
        <w:t xml:space="preserve">problems and </w:t>
      </w:r>
      <w:r w:rsidR="00E523C9" w:rsidRPr="00B7602A">
        <w:rPr>
          <w:rFonts w:ascii="Gill Sans MT" w:eastAsia="Times New Roman" w:hAnsi="Gill Sans MT" w:cs="Times New Roman"/>
          <w:sz w:val="24"/>
          <w:szCs w:val="24"/>
        </w:rPr>
        <w:t xml:space="preserve">immigration from Central America and </w:t>
      </w:r>
      <w:r w:rsidR="00D07B36" w:rsidRPr="00B7602A">
        <w:rPr>
          <w:rFonts w:ascii="Gill Sans MT" w:eastAsia="Times New Roman" w:hAnsi="Gill Sans MT" w:cs="Times New Roman"/>
          <w:sz w:val="24"/>
          <w:szCs w:val="24"/>
        </w:rPr>
        <w:t>beyond</w:t>
      </w:r>
      <w:r w:rsidR="00DC2987" w:rsidRPr="00B7602A">
        <w:rPr>
          <w:rFonts w:ascii="Gill Sans MT" w:eastAsia="Times New Roman" w:hAnsi="Gill Sans MT" w:cs="Times New Roman"/>
          <w:sz w:val="24"/>
          <w:szCs w:val="24"/>
        </w:rPr>
        <w:t xml:space="preserve">, </w:t>
      </w:r>
      <w:r w:rsidR="00E523C9" w:rsidRPr="00B7602A">
        <w:rPr>
          <w:rFonts w:ascii="Gill Sans MT" w:eastAsia="Times New Roman" w:hAnsi="Gill Sans MT" w:cs="Times New Roman"/>
          <w:sz w:val="24"/>
          <w:szCs w:val="24"/>
        </w:rPr>
        <w:t xml:space="preserve">to include </w:t>
      </w:r>
      <w:r w:rsidR="0029164E">
        <w:rPr>
          <w:rFonts w:ascii="Gill Sans MT" w:eastAsia="Times New Roman" w:hAnsi="Gill Sans MT" w:cs="Times New Roman"/>
          <w:sz w:val="24"/>
          <w:szCs w:val="24"/>
        </w:rPr>
        <w:t>the United States’</w:t>
      </w:r>
      <w:r w:rsidR="0029164E" w:rsidRPr="00B7602A">
        <w:rPr>
          <w:rFonts w:ascii="Gill Sans MT" w:eastAsia="Times New Roman" w:hAnsi="Gill Sans MT" w:cs="Times New Roman"/>
          <w:sz w:val="24"/>
          <w:szCs w:val="24"/>
        </w:rPr>
        <w:t xml:space="preserve"> </w:t>
      </w:r>
      <w:r w:rsidR="00E523C9" w:rsidRPr="00B7602A">
        <w:rPr>
          <w:rFonts w:ascii="Gill Sans MT" w:eastAsia="Times New Roman" w:hAnsi="Gill Sans MT" w:cs="Times New Roman"/>
          <w:sz w:val="24"/>
          <w:szCs w:val="24"/>
        </w:rPr>
        <w:t xml:space="preserve">European allies receiving unprecedented levels </w:t>
      </w:r>
      <w:r w:rsidR="003B7DC6" w:rsidRPr="00B7602A">
        <w:rPr>
          <w:rFonts w:ascii="Gill Sans MT" w:eastAsia="Times New Roman" w:hAnsi="Gill Sans MT" w:cs="Times New Roman"/>
          <w:sz w:val="24"/>
          <w:szCs w:val="24"/>
        </w:rPr>
        <w:t xml:space="preserve">of immigrants displaced </w:t>
      </w:r>
      <w:r w:rsidR="00E523C9" w:rsidRPr="00B7602A">
        <w:rPr>
          <w:rFonts w:ascii="Gill Sans MT" w:eastAsia="Times New Roman" w:hAnsi="Gill Sans MT" w:cs="Times New Roman"/>
          <w:sz w:val="24"/>
          <w:szCs w:val="24"/>
        </w:rPr>
        <w:t>from Africa</w:t>
      </w:r>
      <w:r w:rsidR="0056025D" w:rsidRPr="00B7602A">
        <w:rPr>
          <w:rFonts w:ascii="Gill Sans MT" w:eastAsia="Times New Roman" w:hAnsi="Gill Sans MT" w:cs="Times New Roman"/>
          <w:sz w:val="24"/>
          <w:szCs w:val="24"/>
        </w:rPr>
        <w:t xml:space="preserve"> and the Middle East</w:t>
      </w:r>
      <w:r w:rsidR="00E523C9" w:rsidRPr="00B7602A">
        <w:rPr>
          <w:rFonts w:ascii="Gill Sans MT" w:eastAsia="Times New Roman" w:hAnsi="Gill Sans MT" w:cs="Times New Roman"/>
          <w:sz w:val="24"/>
          <w:szCs w:val="24"/>
        </w:rPr>
        <w:t>; 2)</w:t>
      </w:r>
      <w:r w:rsidR="0029164E">
        <w:rPr>
          <w:rFonts w:ascii="Gill Sans MT" w:eastAsia="Times New Roman" w:hAnsi="Gill Sans MT" w:cs="Times New Roman"/>
          <w:sz w:val="24"/>
          <w:szCs w:val="24"/>
        </w:rPr>
        <w:t> </w:t>
      </w:r>
      <w:r w:rsidR="00E523C9" w:rsidRPr="00B7602A">
        <w:rPr>
          <w:rFonts w:ascii="Gill Sans MT" w:eastAsia="Times New Roman" w:hAnsi="Gill Sans MT" w:cs="Times New Roman"/>
          <w:sz w:val="24"/>
          <w:szCs w:val="24"/>
        </w:rPr>
        <w:t>internal violence, crime, corruption</w:t>
      </w:r>
      <w:r w:rsidR="0029164E">
        <w:rPr>
          <w:rFonts w:ascii="Gill Sans MT" w:eastAsia="Times New Roman" w:hAnsi="Gill Sans MT" w:cs="Times New Roman"/>
          <w:sz w:val="24"/>
          <w:szCs w:val="24"/>
        </w:rPr>
        <w:t>,</w:t>
      </w:r>
      <w:r w:rsidR="00E523C9" w:rsidRPr="00B7602A">
        <w:rPr>
          <w:rFonts w:ascii="Gill Sans MT" w:eastAsia="Times New Roman" w:hAnsi="Gill Sans MT" w:cs="Times New Roman"/>
          <w:sz w:val="24"/>
          <w:szCs w:val="24"/>
        </w:rPr>
        <w:t xml:space="preserve"> and extortion creating increase instability</w:t>
      </w:r>
      <w:r w:rsidR="0056025D" w:rsidRPr="00B7602A">
        <w:rPr>
          <w:rFonts w:ascii="Gill Sans MT" w:eastAsia="Times New Roman" w:hAnsi="Gill Sans MT" w:cs="Times New Roman"/>
          <w:sz w:val="24"/>
          <w:szCs w:val="24"/>
        </w:rPr>
        <w:t xml:space="preserve"> in LMIE countries</w:t>
      </w:r>
      <w:r w:rsidR="00E523C9" w:rsidRPr="00B7602A">
        <w:rPr>
          <w:rFonts w:ascii="Gill Sans MT" w:eastAsia="Times New Roman" w:hAnsi="Gill Sans MT" w:cs="Times New Roman"/>
          <w:sz w:val="24"/>
          <w:szCs w:val="24"/>
        </w:rPr>
        <w:t>; 3)</w:t>
      </w:r>
      <w:r w:rsidR="005508BB">
        <w:rPr>
          <w:rFonts w:ascii="Gill Sans MT" w:eastAsia="Times New Roman" w:hAnsi="Gill Sans MT" w:cs="Times New Roman"/>
          <w:sz w:val="24"/>
          <w:szCs w:val="24"/>
        </w:rPr>
        <w:t> </w:t>
      </w:r>
      <w:r w:rsidR="00E523C9" w:rsidRPr="00B7602A">
        <w:rPr>
          <w:rFonts w:ascii="Gill Sans MT" w:eastAsia="Times New Roman" w:hAnsi="Gill Sans MT" w:cs="Times New Roman"/>
          <w:sz w:val="24"/>
          <w:szCs w:val="24"/>
        </w:rPr>
        <w:t>national and international crimes</w:t>
      </w:r>
      <w:r w:rsidR="0029164E">
        <w:rPr>
          <w:rFonts w:ascii="Gill Sans MT" w:eastAsia="Times New Roman" w:hAnsi="Gill Sans MT" w:cs="Times New Roman"/>
          <w:sz w:val="24"/>
          <w:szCs w:val="24"/>
        </w:rPr>
        <w:t>,</w:t>
      </w:r>
      <w:r w:rsidR="00E523C9" w:rsidRPr="00B7602A">
        <w:rPr>
          <w:rFonts w:ascii="Gill Sans MT" w:eastAsia="Times New Roman" w:hAnsi="Gill Sans MT" w:cs="Times New Roman"/>
          <w:sz w:val="24"/>
          <w:szCs w:val="24"/>
        </w:rPr>
        <w:t xml:space="preserve"> be it via MS-13 in Northern Virginia or mounting Jihadist recruitment occurring across Africa</w:t>
      </w:r>
      <w:r w:rsidR="0056025D" w:rsidRPr="00B7602A">
        <w:rPr>
          <w:rFonts w:ascii="Gill Sans MT" w:eastAsia="Times New Roman" w:hAnsi="Gill Sans MT" w:cs="Times New Roman"/>
          <w:sz w:val="24"/>
          <w:szCs w:val="24"/>
        </w:rPr>
        <w:t xml:space="preserve"> and the Middle East</w:t>
      </w:r>
      <w:r w:rsidR="00E523C9" w:rsidRPr="00B7602A">
        <w:rPr>
          <w:rFonts w:ascii="Gill Sans MT" w:eastAsia="Times New Roman" w:hAnsi="Gill Sans MT" w:cs="Times New Roman"/>
          <w:sz w:val="24"/>
          <w:szCs w:val="24"/>
        </w:rPr>
        <w:t>; and 4)</w:t>
      </w:r>
      <w:r w:rsidR="005508BB">
        <w:rPr>
          <w:rFonts w:ascii="Gill Sans MT" w:eastAsia="Times New Roman" w:hAnsi="Gill Sans MT" w:cs="Times New Roman"/>
          <w:sz w:val="24"/>
          <w:szCs w:val="24"/>
        </w:rPr>
        <w:t> </w:t>
      </w:r>
      <w:r w:rsidR="00E523C9" w:rsidRPr="00B7602A">
        <w:rPr>
          <w:rFonts w:ascii="Gill Sans MT" w:eastAsia="Times New Roman" w:hAnsi="Gill Sans MT" w:cs="Times New Roman"/>
          <w:sz w:val="24"/>
          <w:szCs w:val="24"/>
        </w:rPr>
        <w:t>illegal drug production and trafficking, human trafficking, police and judicial corruption, and rising levels of local, national, or inter-regional dysfunctionality</w:t>
      </w:r>
      <w:r w:rsidR="0056025D" w:rsidRPr="00B7602A">
        <w:rPr>
          <w:rFonts w:ascii="Gill Sans MT" w:eastAsia="Times New Roman" w:hAnsi="Gill Sans MT" w:cs="Times New Roman"/>
          <w:sz w:val="24"/>
          <w:szCs w:val="24"/>
        </w:rPr>
        <w:t>.</w:t>
      </w:r>
      <w:r w:rsidR="00EB66FC" w:rsidRPr="00B7602A">
        <w:rPr>
          <w:rFonts w:ascii="Gill Sans MT" w:eastAsia="Times New Roman" w:hAnsi="Gill Sans MT" w:cs="Times New Roman"/>
          <w:sz w:val="24"/>
          <w:szCs w:val="24"/>
        </w:rPr>
        <w:t xml:space="preserve"> </w:t>
      </w:r>
      <w:r w:rsidR="00C6416E">
        <w:rPr>
          <w:rFonts w:ascii="Gill Sans MT" w:eastAsia="Times New Roman" w:hAnsi="Gill Sans MT" w:cs="Times New Roman"/>
          <w:sz w:val="24"/>
          <w:szCs w:val="24"/>
        </w:rPr>
        <w:t xml:space="preserve">Our </w:t>
      </w:r>
      <w:r w:rsidR="00697168" w:rsidRPr="00B7602A">
        <w:rPr>
          <w:rFonts w:ascii="Gill Sans MT" w:eastAsia="Times New Roman" w:hAnsi="Gill Sans MT" w:cs="Times New Roman"/>
          <w:sz w:val="24"/>
          <w:szCs w:val="24"/>
        </w:rPr>
        <w:t xml:space="preserve">rapidly changing and </w:t>
      </w:r>
      <w:r w:rsidR="0029164E">
        <w:rPr>
          <w:rFonts w:ascii="Gill Sans MT" w:eastAsia="Times New Roman" w:hAnsi="Gill Sans MT" w:cs="Times New Roman"/>
          <w:sz w:val="24"/>
          <w:szCs w:val="24"/>
        </w:rPr>
        <w:t>growingly</w:t>
      </w:r>
      <w:r w:rsidR="0029164E" w:rsidRPr="00B7602A">
        <w:rPr>
          <w:rFonts w:ascii="Gill Sans MT" w:eastAsia="Times New Roman" w:hAnsi="Gill Sans MT" w:cs="Times New Roman"/>
          <w:sz w:val="24"/>
          <w:szCs w:val="24"/>
        </w:rPr>
        <w:t xml:space="preserve"> </w:t>
      </w:r>
      <w:r w:rsidR="00594F0A">
        <w:rPr>
          <w:rFonts w:ascii="Gill Sans MT" w:eastAsia="Times New Roman" w:hAnsi="Gill Sans MT" w:cs="Times New Roman"/>
          <w:sz w:val="24"/>
          <w:szCs w:val="24"/>
        </w:rPr>
        <w:t xml:space="preserve">complex and </w:t>
      </w:r>
      <w:r w:rsidR="00697168" w:rsidRPr="00B7602A">
        <w:rPr>
          <w:rFonts w:ascii="Gill Sans MT" w:eastAsia="Times New Roman" w:hAnsi="Gill Sans MT" w:cs="Times New Roman"/>
          <w:sz w:val="24"/>
          <w:szCs w:val="24"/>
        </w:rPr>
        <w:t xml:space="preserve">stressful domestic agenda requires </w:t>
      </w:r>
      <w:r w:rsidR="00594F0A">
        <w:rPr>
          <w:rFonts w:ascii="Gill Sans MT" w:eastAsia="Times New Roman" w:hAnsi="Gill Sans MT" w:cs="Times New Roman"/>
          <w:sz w:val="24"/>
          <w:szCs w:val="24"/>
        </w:rPr>
        <w:t xml:space="preserve">that notably </w:t>
      </w:r>
      <w:r w:rsidR="00594F0A" w:rsidRPr="00B7602A">
        <w:rPr>
          <w:rFonts w:ascii="Gill Sans MT" w:eastAsia="Times New Roman" w:hAnsi="Gill Sans MT" w:cs="Times New Roman"/>
          <w:sz w:val="24"/>
          <w:szCs w:val="24"/>
        </w:rPr>
        <w:t>different level</w:t>
      </w:r>
      <w:r w:rsidR="00594F0A">
        <w:rPr>
          <w:rFonts w:ascii="Gill Sans MT" w:eastAsia="Times New Roman" w:hAnsi="Gill Sans MT" w:cs="Times New Roman"/>
          <w:sz w:val="24"/>
          <w:szCs w:val="24"/>
        </w:rPr>
        <w:t>s</w:t>
      </w:r>
      <w:r w:rsidR="00594F0A" w:rsidRPr="00B7602A">
        <w:rPr>
          <w:rFonts w:ascii="Gill Sans MT" w:eastAsia="Times New Roman" w:hAnsi="Gill Sans MT" w:cs="Times New Roman"/>
          <w:sz w:val="24"/>
          <w:szCs w:val="24"/>
        </w:rPr>
        <w:t xml:space="preserve"> of mutually beneficial </w:t>
      </w:r>
      <w:r w:rsidR="00594F0A">
        <w:rPr>
          <w:rFonts w:ascii="Gill Sans MT" w:eastAsia="Times New Roman" w:hAnsi="Gill Sans MT" w:cs="Times New Roman"/>
          <w:sz w:val="24"/>
          <w:szCs w:val="24"/>
        </w:rPr>
        <w:t xml:space="preserve">approaches begin to be facilitated. This can </w:t>
      </w:r>
      <w:proofErr w:type="spellStart"/>
      <w:r w:rsidR="00594F0A">
        <w:rPr>
          <w:rFonts w:ascii="Gill Sans MT" w:eastAsia="Times New Roman" w:hAnsi="Gill Sans MT" w:cs="Times New Roman"/>
          <w:sz w:val="24"/>
          <w:szCs w:val="24"/>
        </w:rPr>
        <w:t>ony</w:t>
      </w:r>
      <w:proofErr w:type="spellEnd"/>
      <w:r w:rsidR="00594F0A">
        <w:rPr>
          <w:rFonts w:ascii="Gill Sans MT" w:eastAsia="Times New Roman" w:hAnsi="Gill Sans MT" w:cs="Times New Roman"/>
          <w:sz w:val="24"/>
          <w:szCs w:val="24"/>
        </w:rPr>
        <w:t xml:space="preserve"> commence from a much </w:t>
      </w:r>
      <w:r w:rsidR="00C6416E">
        <w:rPr>
          <w:rFonts w:ascii="Gill Sans MT" w:eastAsia="Times New Roman" w:hAnsi="Gill Sans MT" w:cs="Times New Roman"/>
          <w:sz w:val="24"/>
          <w:szCs w:val="24"/>
        </w:rPr>
        <w:t>better understand</w:t>
      </w:r>
      <w:r w:rsidR="00594F0A">
        <w:rPr>
          <w:rFonts w:ascii="Gill Sans MT" w:eastAsia="Times New Roman" w:hAnsi="Gill Sans MT" w:cs="Times New Roman"/>
          <w:sz w:val="24"/>
          <w:szCs w:val="24"/>
        </w:rPr>
        <w:t xml:space="preserve">ing </w:t>
      </w:r>
      <w:r w:rsidR="00C6416E">
        <w:rPr>
          <w:rFonts w:ascii="Gill Sans MT" w:eastAsia="Times New Roman" w:hAnsi="Gill Sans MT" w:cs="Times New Roman"/>
          <w:sz w:val="24"/>
          <w:szCs w:val="24"/>
        </w:rPr>
        <w:t>and</w:t>
      </w:r>
      <w:r w:rsidR="00B057E9" w:rsidRPr="00B7602A">
        <w:rPr>
          <w:rFonts w:ascii="Gill Sans MT" w:eastAsia="Times New Roman" w:hAnsi="Gill Sans MT" w:cs="Times New Roman"/>
          <w:sz w:val="24"/>
          <w:szCs w:val="24"/>
        </w:rPr>
        <w:t xml:space="preserve"> </w:t>
      </w:r>
      <w:r w:rsidR="00594F0A">
        <w:rPr>
          <w:rFonts w:ascii="Gill Sans MT" w:eastAsia="Times New Roman" w:hAnsi="Gill Sans MT" w:cs="Times New Roman"/>
          <w:sz w:val="24"/>
          <w:szCs w:val="24"/>
        </w:rPr>
        <w:t>more responsive approaches to</w:t>
      </w:r>
      <w:r w:rsidR="00697168" w:rsidRPr="00B7602A">
        <w:rPr>
          <w:rFonts w:ascii="Gill Sans MT" w:eastAsia="Times New Roman" w:hAnsi="Gill Sans MT" w:cs="Times New Roman"/>
          <w:sz w:val="24"/>
          <w:szCs w:val="24"/>
        </w:rPr>
        <w:t xml:space="preserve"> </w:t>
      </w:r>
      <w:r w:rsidR="00594F0A">
        <w:rPr>
          <w:rFonts w:ascii="Gill Sans MT" w:eastAsia="Times New Roman" w:hAnsi="Gill Sans MT" w:cs="Times New Roman"/>
          <w:sz w:val="24"/>
          <w:szCs w:val="24"/>
        </w:rPr>
        <w:t xml:space="preserve">pressing </w:t>
      </w:r>
      <w:r w:rsidR="00697168" w:rsidRPr="00B7602A">
        <w:rPr>
          <w:rFonts w:ascii="Gill Sans MT" w:eastAsia="Times New Roman" w:hAnsi="Gill Sans MT" w:cs="Times New Roman"/>
          <w:sz w:val="24"/>
          <w:szCs w:val="24"/>
        </w:rPr>
        <w:t>developing country realities</w:t>
      </w:r>
      <w:r w:rsidR="00594F0A">
        <w:rPr>
          <w:rFonts w:ascii="Gill Sans MT" w:eastAsia="Times New Roman" w:hAnsi="Gill Sans MT" w:cs="Times New Roman"/>
          <w:sz w:val="24"/>
          <w:szCs w:val="24"/>
        </w:rPr>
        <w:t xml:space="preserve">. </w:t>
      </w:r>
      <w:r w:rsidR="00B057E9" w:rsidRPr="00B7602A">
        <w:rPr>
          <w:rFonts w:ascii="Gill Sans MT" w:eastAsia="Times New Roman" w:hAnsi="Gill Sans MT" w:cs="Times New Roman"/>
          <w:sz w:val="24"/>
          <w:szCs w:val="24"/>
        </w:rPr>
        <w:t xml:space="preserve"> </w:t>
      </w:r>
    </w:p>
    <w:p w14:paraId="20E99DB8" w14:textId="0D752545" w:rsidR="00DC2987" w:rsidRPr="00B7602A" w:rsidRDefault="00E523C9" w:rsidP="00945B7E">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While worldwide a truly historic reduction in poverty </w:t>
      </w:r>
      <w:r w:rsidR="00DC2987" w:rsidRPr="00B7602A">
        <w:rPr>
          <w:rFonts w:ascii="Gill Sans MT" w:eastAsia="Times New Roman" w:hAnsi="Gill Sans MT" w:cs="Times New Roman"/>
          <w:sz w:val="24"/>
          <w:szCs w:val="24"/>
        </w:rPr>
        <w:t xml:space="preserve">did </w:t>
      </w:r>
      <w:r w:rsidRPr="00B7602A">
        <w:rPr>
          <w:rFonts w:ascii="Gill Sans MT" w:eastAsia="Times New Roman" w:hAnsi="Gill Sans MT" w:cs="Times New Roman"/>
          <w:sz w:val="24"/>
          <w:szCs w:val="24"/>
        </w:rPr>
        <w:t>occur</w:t>
      </w:r>
      <w:r w:rsidR="00DC2987" w:rsidRPr="00B7602A">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and was appropriately heralded, unless radical </w:t>
      </w:r>
      <w:r w:rsidR="00874845">
        <w:rPr>
          <w:rFonts w:ascii="Gill Sans MT" w:eastAsia="Times New Roman" w:hAnsi="Gill Sans MT" w:cs="Times New Roman"/>
          <w:sz w:val="24"/>
          <w:szCs w:val="24"/>
        </w:rPr>
        <w:t>LMIE-focused c</w:t>
      </w:r>
      <w:r w:rsidRPr="00B7602A">
        <w:rPr>
          <w:rFonts w:ascii="Gill Sans MT" w:eastAsia="Times New Roman" w:hAnsi="Gill Sans MT" w:cs="Times New Roman"/>
          <w:sz w:val="24"/>
          <w:szCs w:val="24"/>
        </w:rPr>
        <w:t xml:space="preserve">hanges are </w:t>
      </w:r>
      <w:r w:rsidR="00874845">
        <w:rPr>
          <w:rFonts w:ascii="Gill Sans MT" w:eastAsia="Times New Roman" w:hAnsi="Gill Sans MT" w:cs="Times New Roman"/>
          <w:sz w:val="24"/>
          <w:szCs w:val="24"/>
        </w:rPr>
        <w:t xml:space="preserve">robustly discussed and strategically </w:t>
      </w:r>
      <w:r w:rsidRPr="00B7602A">
        <w:rPr>
          <w:rFonts w:ascii="Gill Sans MT" w:eastAsia="Times New Roman" w:hAnsi="Gill Sans MT" w:cs="Times New Roman"/>
          <w:sz w:val="24"/>
          <w:szCs w:val="24"/>
        </w:rPr>
        <w:t xml:space="preserve">introduced, </w:t>
      </w:r>
      <w:r w:rsidR="002A7451" w:rsidRPr="00B7602A">
        <w:rPr>
          <w:rFonts w:ascii="Gill Sans MT" w:eastAsia="Times New Roman" w:hAnsi="Gill Sans MT" w:cs="Times New Roman"/>
          <w:sz w:val="24"/>
          <w:szCs w:val="24"/>
        </w:rPr>
        <w:t xml:space="preserve">the </w:t>
      </w:r>
      <w:r w:rsidRPr="00B7602A">
        <w:rPr>
          <w:rFonts w:ascii="Gill Sans MT" w:eastAsia="Times New Roman" w:hAnsi="Gill Sans MT" w:cs="Times New Roman"/>
          <w:sz w:val="24"/>
          <w:szCs w:val="24"/>
        </w:rPr>
        <w:t>increasingly frustrated livelihood</w:t>
      </w:r>
      <w:r w:rsidR="00BB6D72" w:rsidRPr="00B7602A">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of the 500</w:t>
      </w:r>
      <w:r w:rsidR="0029164E">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million</w:t>
      </w:r>
      <w:r w:rsidR="0056025D" w:rsidRPr="00B7602A">
        <w:rPr>
          <w:rFonts w:ascii="Gill Sans MT" w:eastAsia="Times New Roman" w:hAnsi="Gill Sans MT" w:cs="Times New Roman"/>
          <w:sz w:val="24"/>
          <w:szCs w:val="24"/>
        </w:rPr>
        <w:t xml:space="preserve"> rural-based agricultural</w:t>
      </w:r>
      <w:r w:rsidRPr="00B7602A">
        <w:rPr>
          <w:rFonts w:ascii="Gill Sans MT" w:eastAsia="Times New Roman" w:hAnsi="Gill Sans MT" w:cs="Times New Roman"/>
          <w:sz w:val="24"/>
          <w:szCs w:val="24"/>
        </w:rPr>
        <w:t xml:space="preserve"> producers and the areas and countries they impact</w:t>
      </w:r>
      <w:r w:rsidR="002A7451" w:rsidRPr="00B7602A">
        <w:rPr>
          <w:rFonts w:ascii="Gill Sans MT" w:eastAsia="Times New Roman" w:hAnsi="Gill Sans MT" w:cs="Times New Roman"/>
          <w:sz w:val="24"/>
          <w:szCs w:val="24"/>
        </w:rPr>
        <w:t xml:space="preserve">, only increases. </w:t>
      </w:r>
      <w:r w:rsidRPr="00B7602A">
        <w:rPr>
          <w:rFonts w:ascii="Gill Sans MT" w:eastAsia="Times New Roman" w:hAnsi="Gill Sans MT" w:cs="Times New Roman"/>
          <w:sz w:val="24"/>
          <w:szCs w:val="24"/>
        </w:rPr>
        <w:t>These dynamics require that the notably scattered</w:t>
      </w:r>
      <w:r w:rsidR="00DC2987" w:rsidRPr="00B7602A">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narrow</w:t>
      </w:r>
      <w:r w:rsidR="00DC2987" w:rsidRPr="00B7602A">
        <w:rPr>
          <w:rFonts w:ascii="Gill Sans MT" w:eastAsia="Times New Roman" w:hAnsi="Gill Sans MT" w:cs="Times New Roman"/>
          <w:sz w:val="24"/>
          <w:szCs w:val="24"/>
        </w:rPr>
        <w:t xml:space="preserve">, and </w:t>
      </w:r>
      <w:r w:rsidR="00B057E9" w:rsidRPr="00B7602A">
        <w:rPr>
          <w:rFonts w:ascii="Gill Sans MT" w:eastAsia="Times New Roman" w:hAnsi="Gill Sans MT" w:cs="Times New Roman"/>
          <w:sz w:val="24"/>
          <w:szCs w:val="24"/>
        </w:rPr>
        <w:t xml:space="preserve">increasingly </w:t>
      </w:r>
      <w:r w:rsidR="00DC2987" w:rsidRPr="00B7602A">
        <w:rPr>
          <w:rFonts w:ascii="Gill Sans MT" w:eastAsia="Times New Roman" w:hAnsi="Gill Sans MT" w:cs="Times New Roman"/>
          <w:sz w:val="24"/>
          <w:szCs w:val="24"/>
        </w:rPr>
        <w:t>inappropriate poverty</w:t>
      </w:r>
      <w:r w:rsidRPr="00B7602A">
        <w:rPr>
          <w:rFonts w:ascii="Gill Sans MT" w:eastAsia="Times New Roman" w:hAnsi="Gill Sans MT" w:cs="Times New Roman"/>
          <w:sz w:val="24"/>
          <w:szCs w:val="24"/>
        </w:rPr>
        <w:t xml:space="preserve"> reduction </w:t>
      </w:r>
      <w:r w:rsidR="002651B0" w:rsidRPr="00B7602A">
        <w:rPr>
          <w:rFonts w:ascii="Gill Sans MT" w:eastAsia="Times New Roman" w:hAnsi="Gill Sans MT" w:cs="Times New Roman"/>
          <w:sz w:val="24"/>
          <w:szCs w:val="24"/>
        </w:rPr>
        <w:t>approaches be</w:t>
      </w:r>
      <w:r w:rsidRPr="00B7602A">
        <w:rPr>
          <w:rFonts w:ascii="Gill Sans MT" w:eastAsia="Times New Roman" w:hAnsi="Gill Sans MT" w:cs="Times New Roman"/>
          <w:sz w:val="24"/>
          <w:szCs w:val="24"/>
        </w:rPr>
        <w:t xml:space="preserve"> </w:t>
      </w:r>
      <w:r w:rsidR="00BB6D72" w:rsidRPr="00B7602A">
        <w:rPr>
          <w:rFonts w:ascii="Gill Sans MT" w:eastAsia="Times New Roman" w:hAnsi="Gill Sans MT" w:cs="Times New Roman"/>
          <w:sz w:val="24"/>
          <w:szCs w:val="24"/>
        </w:rPr>
        <w:t xml:space="preserve">seriously </w:t>
      </w:r>
      <w:r w:rsidR="00C542C6" w:rsidRPr="00B7602A">
        <w:rPr>
          <w:rFonts w:ascii="Gill Sans MT" w:eastAsia="Times New Roman" w:hAnsi="Gill Sans MT" w:cs="Times New Roman"/>
          <w:sz w:val="24"/>
          <w:szCs w:val="24"/>
        </w:rPr>
        <w:t xml:space="preserve">reviewed and </w:t>
      </w:r>
      <w:r w:rsidRPr="00B7602A">
        <w:rPr>
          <w:rFonts w:ascii="Gill Sans MT" w:eastAsia="Times New Roman" w:hAnsi="Gill Sans MT" w:cs="Times New Roman"/>
          <w:sz w:val="24"/>
          <w:szCs w:val="24"/>
        </w:rPr>
        <w:t xml:space="preserve">discussed </w:t>
      </w:r>
      <w:r w:rsidR="00542522" w:rsidRPr="00B7602A">
        <w:rPr>
          <w:rFonts w:ascii="Gill Sans MT" w:eastAsia="Times New Roman" w:hAnsi="Gill Sans MT" w:cs="Times New Roman"/>
          <w:sz w:val="24"/>
          <w:szCs w:val="24"/>
        </w:rPr>
        <w:t xml:space="preserve">at higher </w:t>
      </w:r>
      <w:r w:rsidR="00B057E9" w:rsidRPr="00B7602A">
        <w:rPr>
          <w:rFonts w:ascii="Gill Sans MT" w:eastAsia="Times New Roman" w:hAnsi="Gill Sans MT" w:cs="Times New Roman"/>
          <w:sz w:val="24"/>
          <w:szCs w:val="24"/>
        </w:rPr>
        <w:t xml:space="preserve">USG </w:t>
      </w:r>
      <w:r w:rsidR="00542522" w:rsidRPr="00B7602A">
        <w:rPr>
          <w:rFonts w:ascii="Gill Sans MT" w:eastAsia="Times New Roman" w:hAnsi="Gill Sans MT" w:cs="Times New Roman"/>
          <w:sz w:val="24"/>
          <w:szCs w:val="24"/>
        </w:rPr>
        <w:t>levels</w:t>
      </w:r>
      <w:r w:rsidR="00C654AF" w:rsidRPr="00B7602A">
        <w:rPr>
          <w:rFonts w:ascii="Gill Sans MT" w:eastAsia="Times New Roman" w:hAnsi="Gill Sans MT" w:cs="Times New Roman"/>
          <w:sz w:val="24"/>
          <w:szCs w:val="24"/>
        </w:rPr>
        <w:t xml:space="preserve"> to include </w:t>
      </w:r>
      <w:r w:rsidR="00201995" w:rsidRPr="00B7602A">
        <w:rPr>
          <w:rFonts w:ascii="Gill Sans MT" w:eastAsia="Times New Roman" w:hAnsi="Gill Sans MT" w:cs="Times New Roman"/>
          <w:sz w:val="24"/>
          <w:szCs w:val="24"/>
        </w:rPr>
        <w:t xml:space="preserve">the </w:t>
      </w:r>
      <w:r w:rsidR="00C654AF" w:rsidRPr="00B7602A">
        <w:rPr>
          <w:rFonts w:ascii="Gill Sans MT" w:eastAsia="Times New Roman" w:hAnsi="Gill Sans MT" w:cs="Times New Roman"/>
          <w:sz w:val="24"/>
          <w:szCs w:val="24"/>
        </w:rPr>
        <w:t xml:space="preserve">National Security </w:t>
      </w:r>
      <w:r w:rsidR="00101313">
        <w:rPr>
          <w:rFonts w:ascii="Gill Sans MT" w:eastAsia="Times New Roman" w:hAnsi="Gill Sans MT" w:cs="Times New Roman"/>
          <w:sz w:val="24"/>
          <w:szCs w:val="24"/>
        </w:rPr>
        <w:t>Council (NSC)</w:t>
      </w:r>
      <w:r w:rsidR="00101313" w:rsidRPr="00B7602A">
        <w:rPr>
          <w:rFonts w:ascii="Gill Sans MT" w:eastAsia="Times New Roman" w:hAnsi="Gill Sans MT" w:cs="Times New Roman"/>
          <w:sz w:val="24"/>
          <w:szCs w:val="24"/>
        </w:rPr>
        <w:t xml:space="preserve"> </w:t>
      </w:r>
      <w:r w:rsidR="00B057E9" w:rsidRPr="00B7602A">
        <w:rPr>
          <w:rFonts w:ascii="Gill Sans MT" w:eastAsia="Times New Roman" w:hAnsi="Gill Sans MT" w:cs="Times New Roman"/>
          <w:sz w:val="24"/>
          <w:szCs w:val="24"/>
        </w:rPr>
        <w:t>and</w:t>
      </w:r>
      <w:r w:rsidR="00101313">
        <w:rPr>
          <w:rFonts w:ascii="Gill Sans MT" w:eastAsia="Times New Roman" w:hAnsi="Gill Sans MT" w:cs="Times New Roman"/>
          <w:sz w:val="24"/>
          <w:szCs w:val="24"/>
        </w:rPr>
        <w:t>,</w:t>
      </w:r>
      <w:r w:rsidR="00B057E9" w:rsidRPr="00B7602A">
        <w:rPr>
          <w:rFonts w:ascii="Gill Sans MT" w:eastAsia="Times New Roman" w:hAnsi="Gill Sans MT" w:cs="Times New Roman"/>
          <w:sz w:val="24"/>
          <w:szCs w:val="24"/>
        </w:rPr>
        <w:t xml:space="preserve"> </w:t>
      </w:r>
      <w:r w:rsidR="00201995" w:rsidRPr="00B7602A">
        <w:rPr>
          <w:rFonts w:ascii="Gill Sans MT" w:eastAsia="Times New Roman" w:hAnsi="Gill Sans MT" w:cs="Times New Roman"/>
          <w:sz w:val="24"/>
          <w:szCs w:val="24"/>
        </w:rPr>
        <w:t xml:space="preserve">as </w:t>
      </w:r>
      <w:r w:rsidR="00101313">
        <w:rPr>
          <w:rFonts w:ascii="Gill Sans MT" w:eastAsia="Times New Roman" w:hAnsi="Gill Sans MT" w:cs="Times New Roman"/>
          <w:sz w:val="24"/>
          <w:szCs w:val="24"/>
        </w:rPr>
        <w:t>interests</w:t>
      </w:r>
      <w:r w:rsidR="00101313" w:rsidRPr="00B7602A">
        <w:rPr>
          <w:rFonts w:ascii="Gill Sans MT" w:eastAsia="Times New Roman" w:hAnsi="Gill Sans MT" w:cs="Times New Roman"/>
          <w:sz w:val="24"/>
          <w:szCs w:val="24"/>
        </w:rPr>
        <w:t xml:space="preserve"> </w:t>
      </w:r>
      <w:r w:rsidR="00201995" w:rsidRPr="00B7602A">
        <w:rPr>
          <w:rFonts w:ascii="Gill Sans MT" w:eastAsia="Times New Roman" w:hAnsi="Gill Sans MT" w:cs="Times New Roman"/>
          <w:sz w:val="24"/>
          <w:szCs w:val="24"/>
        </w:rPr>
        <w:t xml:space="preserve">and confidences develop, introductory sessions </w:t>
      </w:r>
      <w:r w:rsidR="00101313">
        <w:rPr>
          <w:rFonts w:ascii="Gill Sans MT" w:eastAsia="Times New Roman" w:hAnsi="Gill Sans MT" w:cs="Times New Roman"/>
          <w:sz w:val="24"/>
          <w:szCs w:val="24"/>
        </w:rPr>
        <w:t>with</w:t>
      </w:r>
      <w:r w:rsidR="00101313" w:rsidRPr="00B7602A">
        <w:rPr>
          <w:rFonts w:ascii="Gill Sans MT" w:eastAsia="Times New Roman" w:hAnsi="Gill Sans MT" w:cs="Times New Roman"/>
          <w:sz w:val="24"/>
          <w:szCs w:val="24"/>
        </w:rPr>
        <w:t xml:space="preserve"> </w:t>
      </w:r>
      <w:r w:rsidR="00B057E9" w:rsidRPr="00B7602A">
        <w:rPr>
          <w:rFonts w:ascii="Gill Sans MT" w:eastAsia="Times New Roman" w:hAnsi="Gill Sans MT" w:cs="Times New Roman"/>
          <w:sz w:val="24"/>
          <w:szCs w:val="24"/>
        </w:rPr>
        <w:t xml:space="preserve">interested </w:t>
      </w:r>
      <w:r w:rsidR="00542522" w:rsidRPr="00B7602A">
        <w:rPr>
          <w:rFonts w:ascii="Gill Sans MT" w:eastAsia="Times New Roman" w:hAnsi="Gill Sans MT" w:cs="Times New Roman"/>
          <w:sz w:val="24"/>
          <w:szCs w:val="24"/>
        </w:rPr>
        <w:t>LMIE</w:t>
      </w:r>
      <w:r w:rsidR="00B057E9" w:rsidRPr="00B7602A">
        <w:rPr>
          <w:rFonts w:ascii="Gill Sans MT" w:eastAsia="Times New Roman" w:hAnsi="Gill Sans MT" w:cs="Times New Roman"/>
          <w:sz w:val="24"/>
          <w:szCs w:val="24"/>
        </w:rPr>
        <w:t xml:space="preserve">s </w:t>
      </w:r>
      <w:r w:rsidR="00542522" w:rsidRPr="00B7602A">
        <w:rPr>
          <w:rFonts w:ascii="Gill Sans MT" w:eastAsia="Times New Roman" w:hAnsi="Gill Sans MT" w:cs="Times New Roman"/>
          <w:sz w:val="24"/>
          <w:szCs w:val="24"/>
        </w:rPr>
        <w:t xml:space="preserve">and </w:t>
      </w:r>
      <w:r w:rsidR="00B057E9" w:rsidRPr="00B7602A">
        <w:rPr>
          <w:rFonts w:ascii="Gill Sans MT" w:eastAsia="Times New Roman" w:hAnsi="Gill Sans MT" w:cs="Times New Roman"/>
          <w:sz w:val="24"/>
          <w:szCs w:val="24"/>
        </w:rPr>
        <w:t xml:space="preserve">the </w:t>
      </w:r>
      <w:r w:rsidR="00594F0A">
        <w:rPr>
          <w:rFonts w:ascii="Gill Sans MT" w:eastAsia="Times New Roman" w:hAnsi="Gill Sans MT" w:cs="Times New Roman"/>
          <w:sz w:val="24"/>
          <w:szCs w:val="24"/>
        </w:rPr>
        <w:t xml:space="preserve">broader </w:t>
      </w:r>
      <w:r w:rsidR="00542522" w:rsidRPr="00B7602A">
        <w:rPr>
          <w:rFonts w:ascii="Gill Sans MT" w:eastAsia="Times New Roman" w:hAnsi="Gill Sans MT" w:cs="Times New Roman"/>
          <w:sz w:val="24"/>
          <w:szCs w:val="24"/>
        </w:rPr>
        <w:t>donor</w:t>
      </w:r>
      <w:r w:rsidR="00B057E9" w:rsidRPr="00B7602A">
        <w:rPr>
          <w:rFonts w:ascii="Gill Sans MT" w:eastAsia="Times New Roman" w:hAnsi="Gill Sans MT" w:cs="Times New Roman"/>
          <w:sz w:val="24"/>
          <w:szCs w:val="24"/>
        </w:rPr>
        <w:t xml:space="preserve"> community. </w:t>
      </w:r>
      <w:r w:rsidR="00542522" w:rsidRPr="00B7602A">
        <w:rPr>
          <w:rFonts w:ascii="Gill Sans MT" w:eastAsia="Times New Roman" w:hAnsi="Gill Sans MT" w:cs="Times New Roman"/>
          <w:sz w:val="24"/>
          <w:szCs w:val="24"/>
        </w:rPr>
        <w:t xml:space="preserve"> </w:t>
      </w:r>
    </w:p>
    <w:p w14:paraId="7A31D16C" w14:textId="01B0B62B" w:rsidR="00542522" w:rsidRPr="00B7602A" w:rsidRDefault="00542522" w:rsidP="00945B7E">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lastRenderedPageBreak/>
        <w:t xml:space="preserve">At </w:t>
      </w:r>
      <w:r w:rsidRPr="00B7602A">
        <w:rPr>
          <w:rFonts w:ascii="Gill Sans MT" w:hAnsi="Gill Sans MT" w:cs="Times New Roman"/>
          <w:sz w:val="24"/>
          <w:szCs w:val="24"/>
        </w:rPr>
        <w:t xml:space="preserve">an April 2018 luncheon sponsored by the USAID Alumni Association, Dr. John W. Mellor, </w:t>
      </w:r>
      <w:r w:rsidR="00CA77FB">
        <w:rPr>
          <w:rFonts w:ascii="Gill Sans MT" w:hAnsi="Gill Sans MT" w:cs="Times New Roman"/>
          <w:sz w:val="24"/>
          <w:szCs w:val="24"/>
        </w:rPr>
        <w:t>forme</w:t>
      </w:r>
      <w:r w:rsidR="008E04C2">
        <w:rPr>
          <w:rFonts w:ascii="Gill Sans MT" w:hAnsi="Gill Sans MT" w:cs="Times New Roman"/>
          <w:sz w:val="24"/>
          <w:szCs w:val="24"/>
        </w:rPr>
        <w:t>r</w:t>
      </w:r>
      <w:r w:rsidR="00CA77FB">
        <w:rPr>
          <w:rFonts w:ascii="Gill Sans MT" w:hAnsi="Gill Sans MT" w:cs="Times New Roman"/>
          <w:sz w:val="24"/>
          <w:szCs w:val="24"/>
        </w:rPr>
        <w:t xml:space="preserve"> USAID Chief Economist and </w:t>
      </w:r>
      <w:r w:rsidRPr="00B7602A">
        <w:rPr>
          <w:rFonts w:ascii="Gill Sans MT" w:hAnsi="Gill Sans MT" w:cs="Times New Roman"/>
          <w:sz w:val="24"/>
          <w:szCs w:val="24"/>
        </w:rPr>
        <w:t xml:space="preserve">one of </w:t>
      </w:r>
      <w:r w:rsidR="008E04C2">
        <w:rPr>
          <w:rFonts w:ascii="Gill Sans MT" w:hAnsi="Gill Sans MT" w:cs="Times New Roman"/>
          <w:sz w:val="24"/>
          <w:szCs w:val="24"/>
        </w:rPr>
        <w:t>the</w:t>
      </w:r>
      <w:r w:rsidRPr="00B7602A">
        <w:rPr>
          <w:rFonts w:ascii="Gill Sans MT" w:hAnsi="Gill Sans MT" w:cs="Times New Roman"/>
          <w:sz w:val="24"/>
          <w:szCs w:val="24"/>
        </w:rPr>
        <w:t xml:space="preserve"> most acclaimed, development</w:t>
      </w:r>
      <w:r w:rsidR="00101313">
        <w:rPr>
          <w:rFonts w:ascii="Gill Sans MT" w:hAnsi="Gill Sans MT" w:cs="Times New Roman"/>
          <w:sz w:val="24"/>
          <w:szCs w:val="24"/>
        </w:rPr>
        <w:t>-</w:t>
      </w:r>
      <w:r w:rsidRPr="00B7602A">
        <w:rPr>
          <w:rFonts w:ascii="Gill Sans MT" w:hAnsi="Gill Sans MT" w:cs="Times New Roman"/>
          <w:sz w:val="24"/>
          <w:szCs w:val="24"/>
        </w:rPr>
        <w:t xml:space="preserve">focused agricultural economists </w:t>
      </w:r>
      <w:r w:rsidR="00101313">
        <w:rPr>
          <w:rFonts w:ascii="Gill Sans MT" w:hAnsi="Gill Sans MT" w:cs="Times New Roman"/>
          <w:sz w:val="24"/>
          <w:szCs w:val="24"/>
        </w:rPr>
        <w:t>presented</w:t>
      </w:r>
      <w:r w:rsidRPr="00B7602A">
        <w:rPr>
          <w:rFonts w:ascii="Gill Sans MT" w:hAnsi="Gill Sans MT" w:cs="Times New Roman"/>
          <w:sz w:val="24"/>
          <w:szCs w:val="24"/>
        </w:rPr>
        <w:t xml:space="preserve"> his latest book, </w:t>
      </w:r>
      <w:r w:rsidRPr="00B7602A">
        <w:rPr>
          <w:rFonts w:ascii="Gill Sans MT" w:hAnsi="Gill Sans MT" w:cs="Times New Roman"/>
          <w:i/>
          <w:iCs/>
          <w:sz w:val="24"/>
          <w:szCs w:val="24"/>
        </w:rPr>
        <w:t>Agricultural Development and Economic Transformation: Promoting Growth with Poverty Reduction.</w:t>
      </w:r>
      <w:r w:rsidRPr="00B7602A">
        <w:rPr>
          <w:rFonts w:ascii="Gill Sans MT" w:hAnsi="Gill Sans MT" w:cs="Times New Roman"/>
          <w:sz w:val="24"/>
          <w:szCs w:val="24"/>
        </w:rPr>
        <w:t xml:space="preserve"> At that luncheon, he soberly concluded, </w:t>
      </w:r>
      <w:r w:rsidRPr="00594F0A">
        <w:rPr>
          <w:rFonts w:ascii="Gill Sans MT" w:hAnsi="Gill Sans MT" w:cs="Times New Roman"/>
          <w:i/>
          <w:iCs/>
          <w:sz w:val="24"/>
          <w:szCs w:val="24"/>
        </w:rPr>
        <w:t>“our current approaches to ameliorate rural poverty are at best short run and palliative.”</w:t>
      </w:r>
      <w:r w:rsidRPr="00B7602A">
        <w:rPr>
          <w:rFonts w:ascii="Gill Sans MT" w:hAnsi="Gill Sans MT" w:cs="Times New Roman"/>
          <w:sz w:val="24"/>
          <w:szCs w:val="24"/>
        </w:rPr>
        <w:t xml:space="preserve"> </w:t>
      </w:r>
    </w:p>
    <w:p w14:paraId="64D53C8B" w14:textId="090E8361" w:rsidR="00B469B8" w:rsidRPr="00B7602A" w:rsidRDefault="00B469B8"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This complex </w:t>
      </w:r>
      <w:r w:rsidR="00B057E9" w:rsidRPr="00B7602A">
        <w:rPr>
          <w:rFonts w:ascii="Gill Sans MT" w:hAnsi="Gill Sans MT" w:cs="Times New Roman"/>
          <w:sz w:val="24"/>
          <w:szCs w:val="24"/>
        </w:rPr>
        <w:t xml:space="preserve">topic, </w:t>
      </w:r>
      <w:r w:rsidRPr="00B7602A">
        <w:rPr>
          <w:rFonts w:ascii="Gill Sans MT" w:hAnsi="Gill Sans MT" w:cs="Times New Roman"/>
          <w:sz w:val="24"/>
          <w:szCs w:val="24"/>
        </w:rPr>
        <w:t>far too long below the radar</w:t>
      </w:r>
      <w:r w:rsidR="003B7DC6" w:rsidRPr="00B7602A">
        <w:rPr>
          <w:rFonts w:ascii="Gill Sans MT" w:hAnsi="Gill Sans MT" w:cs="Times New Roman"/>
          <w:sz w:val="24"/>
          <w:szCs w:val="24"/>
        </w:rPr>
        <w:t>,</w:t>
      </w:r>
      <w:r w:rsidR="00DA3167" w:rsidRPr="00B7602A">
        <w:rPr>
          <w:rFonts w:ascii="Gill Sans MT" w:hAnsi="Gill Sans MT" w:cs="Times New Roman"/>
          <w:sz w:val="24"/>
          <w:szCs w:val="24"/>
        </w:rPr>
        <w:t xml:space="preserve"> </w:t>
      </w:r>
      <w:r w:rsidR="00B057E9" w:rsidRPr="00B7602A">
        <w:rPr>
          <w:rFonts w:ascii="Gill Sans MT" w:hAnsi="Gill Sans MT" w:cs="Times New Roman"/>
          <w:sz w:val="24"/>
          <w:szCs w:val="24"/>
        </w:rPr>
        <w:t xml:space="preserve">converges with the </w:t>
      </w:r>
      <w:r w:rsidRPr="00B7602A">
        <w:rPr>
          <w:rFonts w:ascii="Gill Sans MT" w:hAnsi="Gill Sans MT" w:cs="Times New Roman"/>
          <w:sz w:val="24"/>
          <w:szCs w:val="24"/>
        </w:rPr>
        <w:t>surprise global reentry declaration from President Biden</w:t>
      </w:r>
      <w:r w:rsidR="00B057E9" w:rsidRPr="00B7602A">
        <w:rPr>
          <w:rFonts w:ascii="Gill Sans MT" w:hAnsi="Gill Sans MT" w:cs="Times New Roman"/>
          <w:sz w:val="24"/>
          <w:szCs w:val="24"/>
        </w:rPr>
        <w:t>. The</w:t>
      </w:r>
      <w:r w:rsidR="00DA3167" w:rsidRPr="00B7602A">
        <w:rPr>
          <w:rFonts w:ascii="Gill Sans MT" w:hAnsi="Gill Sans MT" w:cs="Times New Roman"/>
          <w:sz w:val="24"/>
          <w:szCs w:val="24"/>
        </w:rPr>
        <w:t xml:space="preserve">se realities provide </w:t>
      </w:r>
      <w:r w:rsidRPr="00B7602A">
        <w:rPr>
          <w:rFonts w:ascii="Gill Sans MT" w:hAnsi="Gill Sans MT" w:cs="Times New Roman"/>
          <w:sz w:val="24"/>
          <w:szCs w:val="24"/>
        </w:rPr>
        <w:t>a</w:t>
      </w:r>
      <w:r w:rsidR="00B057E9" w:rsidRPr="00B7602A">
        <w:rPr>
          <w:rFonts w:ascii="Gill Sans MT" w:hAnsi="Gill Sans MT" w:cs="Times New Roman"/>
          <w:sz w:val="24"/>
          <w:szCs w:val="24"/>
        </w:rPr>
        <w:t xml:space="preserve"> </w:t>
      </w:r>
      <w:r w:rsidR="00DA3167" w:rsidRPr="00B7602A">
        <w:rPr>
          <w:rFonts w:ascii="Gill Sans MT" w:hAnsi="Gill Sans MT" w:cs="Times New Roman"/>
          <w:sz w:val="24"/>
          <w:szCs w:val="24"/>
        </w:rPr>
        <w:t>potential historic</w:t>
      </w:r>
      <w:r w:rsidRPr="00B7602A">
        <w:rPr>
          <w:rFonts w:ascii="Gill Sans MT" w:hAnsi="Gill Sans MT" w:cs="Times New Roman"/>
          <w:sz w:val="24"/>
          <w:szCs w:val="24"/>
        </w:rPr>
        <w:t xml:space="preserve"> </w:t>
      </w:r>
      <w:r w:rsidR="00B057E9" w:rsidRPr="00B7602A">
        <w:rPr>
          <w:rFonts w:ascii="Gill Sans MT" w:hAnsi="Gill Sans MT" w:cs="Times New Roman"/>
          <w:sz w:val="24"/>
          <w:szCs w:val="24"/>
        </w:rPr>
        <w:t>juncture</w:t>
      </w:r>
      <w:r w:rsidR="00DA3167" w:rsidRPr="00B7602A">
        <w:rPr>
          <w:rFonts w:ascii="Gill Sans MT" w:hAnsi="Gill Sans MT" w:cs="Times New Roman"/>
          <w:sz w:val="24"/>
          <w:szCs w:val="24"/>
        </w:rPr>
        <w:t xml:space="preserve"> for stimulating </w:t>
      </w:r>
      <w:r w:rsidR="009127C7">
        <w:rPr>
          <w:rFonts w:ascii="Gill Sans MT" w:hAnsi="Gill Sans MT" w:cs="Times New Roman"/>
          <w:sz w:val="24"/>
          <w:szCs w:val="24"/>
        </w:rPr>
        <w:t>country-level e</w:t>
      </w:r>
      <w:r w:rsidR="00DA3167" w:rsidRPr="00B7602A">
        <w:rPr>
          <w:rFonts w:ascii="Gill Sans MT" w:hAnsi="Gill Sans MT" w:cs="Times New Roman"/>
          <w:sz w:val="24"/>
          <w:szCs w:val="24"/>
        </w:rPr>
        <w:t xml:space="preserve">conomic transformation. </w:t>
      </w:r>
      <w:r w:rsidRPr="00B7602A">
        <w:rPr>
          <w:rFonts w:ascii="Gill Sans MT" w:hAnsi="Gill Sans MT" w:cs="Times New Roman"/>
          <w:sz w:val="24"/>
          <w:szCs w:val="24"/>
        </w:rPr>
        <w:t>The adequacy of the current model</w:t>
      </w:r>
      <w:r w:rsidR="00DA3167" w:rsidRPr="00B7602A">
        <w:rPr>
          <w:rFonts w:ascii="Gill Sans MT" w:hAnsi="Gill Sans MT" w:cs="Times New Roman"/>
          <w:sz w:val="24"/>
          <w:szCs w:val="24"/>
        </w:rPr>
        <w:t xml:space="preserve"> </w:t>
      </w:r>
      <w:r w:rsidRPr="00B7602A">
        <w:rPr>
          <w:rFonts w:ascii="Gill Sans MT" w:hAnsi="Gill Sans MT" w:cs="Times New Roman"/>
          <w:sz w:val="24"/>
          <w:szCs w:val="24"/>
        </w:rPr>
        <w:t xml:space="preserve">and methodologies require </w:t>
      </w:r>
      <w:r w:rsidR="00B057E9" w:rsidRPr="00B7602A">
        <w:rPr>
          <w:rFonts w:ascii="Gill Sans MT" w:hAnsi="Gill Sans MT" w:cs="Times New Roman"/>
          <w:sz w:val="24"/>
          <w:szCs w:val="24"/>
        </w:rPr>
        <w:t xml:space="preserve">serious review and </w:t>
      </w:r>
      <w:r w:rsidRPr="00B7602A">
        <w:rPr>
          <w:rFonts w:ascii="Gill Sans MT" w:hAnsi="Gill Sans MT" w:cs="Times New Roman"/>
          <w:sz w:val="24"/>
          <w:szCs w:val="24"/>
        </w:rPr>
        <w:t xml:space="preserve">reformulation. Hopefully, this comprehensive report sufficiently whets the interests of the new Administration’s leaders via the Transition </w:t>
      </w:r>
      <w:r w:rsidR="002651B0" w:rsidRPr="00B7602A">
        <w:rPr>
          <w:rFonts w:ascii="Gill Sans MT" w:hAnsi="Gill Sans MT" w:cs="Times New Roman"/>
          <w:sz w:val="24"/>
          <w:szCs w:val="24"/>
        </w:rPr>
        <w:t>Team</w:t>
      </w:r>
      <w:r w:rsidR="003B7DC6" w:rsidRPr="00B7602A">
        <w:rPr>
          <w:rFonts w:ascii="Gill Sans MT" w:hAnsi="Gill Sans MT" w:cs="Times New Roman"/>
          <w:sz w:val="24"/>
          <w:szCs w:val="24"/>
        </w:rPr>
        <w:t xml:space="preserve">, </w:t>
      </w:r>
      <w:r w:rsidR="00201995" w:rsidRPr="00B7602A">
        <w:rPr>
          <w:rFonts w:ascii="Gill Sans MT" w:hAnsi="Gill Sans MT" w:cs="Times New Roman"/>
          <w:sz w:val="24"/>
          <w:szCs w:val="24"/>
        </w:rPr>
        <w:t xml:space="preserve">incoming Administration Team, </w:t>
      </w:r>
      <w:r w:rsidR="00874845">
        <w:rPr>
          <w:rFonts w:ascii="Gill Sans MT" w:hAnsi="Gill Sans MT" w:cs="Times New Roman"/>
          <w:sz w:val="24"/>
          <w:szCs w:val="24"/>
        </w:rPr>
        <w:t xml:space="preserve">and </w:t>
      </w:r>
      <w:proofErr w:type="spellStart"/>
      <w:r w:rsidR="00874845">
        <w:rPr>
          <w:rFonts w:ascii="Gill Sans MT" w:hAnsi="Gill Sans MT" w:cs="Times New Roman"/>
          <w:sz w:val="24"/>
          <w:szCs w:val="24"/>
        </w:rPr>
        <w:t>Cogressional</w:t>
      </w:r>
      <w:proofErr w:type="spellEnd"/>
      <w:r w:rsidR="00874845">
        <w:rPr>
          <w:rFonts w:ascii="Gill Sans MT" w:hAnsi="Gill Sans MT" w:cs="Times New Roman"/>
          <w:sz w:val="24"/>
          <w:szCs w:val="24"/>
        </w:rPr>
        <w:t xml:space="preserve"> leaders and a </w:t>
      </w:r>
      <w:r w:rsidRPr="00B7602A">
        <w:rPr>
          <w:rFonts w:ascii="Gill Sans MT" w:hAnsi="Gill Sans MT" w:cs="Times New Roman"/>
          <w:sz w:val="24"/>
          <w:szCs w:val="24"/>
        </w:rPr>
        <w:t>critical mass of key stakeholder organizations, seasoned development professionals</w:t>
      </w:r>
      <w:r w:rsidR="003B7DC6" w:rsidRPr="00B7602A">
        <w:rPr>
          <w:rFonts w:ascii="Gill Sans MT" w:hAnsi="Gill Sans MT" w:cs="Times New Roman"/>
          <w:sz w:val="24"/>
          <w:szCs w:val="24"/>
        </w:rPr>
        <w:t xml:space="preserve">, rural growth </w:t>
      </w:r>
      <w:r w:rsidR="00101313">
        <w:rPr>
          <w:rFonts w:ascii="Gill Sans MT" w:hAnsi="Gill Sans MT" w:cs="Times New Roman"/>
          <w:sz w:val="24"/>
          <w:szCs w:val="24"/>
        </w:rPr>
        <w:t>strategists</w:t>
      </w:r>
      <w:r w:rsidR="003B7DC6" w:rsidRPr="00B7602A">
        <w:rPr>
          <w:rFonts w:ascii="Gill Sans MT" w:hAnsi="Gill Sans MT" w:cs="Times New Roman"/>
          <w:sz w:val="24"/>
          <w:szCs w:val="24"/>
        </w:rPr>
        <w:t xml:space="preserve">, </w:t>
      </w:r>
      <w:r w:rsidR="00B057E9" w:rsidRPr="00B7602A">
        <w:rPr>
          <w:rFonts w:ascii="Gill Sans MT" w:hAnsi="Gill Sans MT" w:cs="Times New Roman"/>
          <w:sz w:val="24"/>
          <w:szCs w:val="24"/>
        </w:rPr>
        <w:t xml:space="preserve">and </w:t>
      </w:r>
      <w:r w:rsidRPr="00B7602A">
        <w:rPr>
          <w:rFonts w:ascii="Gill Sans MT" w:hAnsi="Gill Sans MT" w:cs="Times New Roman"/>
          <w:sz w:val="24"/>
          <w:szCs w:val="24"/>
        </w:rPr>
        <w:t xml:space="preserve">Congressional staffers to </w:t>
      </w:r>
      <w:r w:rsidR="00201995" w:rsidRPr="00B7602A">
        <w:rPr>
          <w:rFonts w:ascii="Gill Sans MT" w:hAnsi="Gill Sans MT" w:cs="Times New Roman"/>
          <w:sz w:val="24"/>
          <w:szCs w:val="24"/>
        </w:rPr>
        <w:t>study and beg</w:t>
      </w:r>
      <w:r w:rsidR="003B7DC6" w:rsidRPr="00B7602A">
        <w:rPr>
          <w:rFonts w:ascii="Gill Sans MT" w:hAnsi="Gill Sans MT" w:cs="Times New Roman"/>
          <w:sz w:val="24"/>
          <w:szCs w:val="24"/>
        </w:rPr>
        <w:t xml:space="preserve">in </w:t>
      </w:r>
      <w:r w:rsidR="00201995" w:rsidRPr="00B7602A">
        <w:rPr>
          <w:rFonts w:ascii="Gill Sans MT" w:hAnsi="Gill Sans MT" w:cs="Times New Roman"/>
          <w:sz w:val="24"/>
          <w:szCs w:val="24"/>
        </w:rPr>
        <w:t>to advance a national need interest.</w:t>
      </w:r>
      <w:r w:rsidRPr="00B7602A">
        <w:rPr>
          <w:rFonts w:ascii="Gill Sans MT" w:hAnsi="Gill Sans MT" w:cs="Times New Roman"/>
          <w:sz w:val="24"/>
          <w:szCs w:val="24"/>
        </w:rPr>
        <w:t xml:space="preserve"> </w:t>
      </w:r>
      <w:r w:rsidR="00B057E9" w:rsidRPr="00B7602A">
        <w:rPr>
          <w:rFonts w:ascii="Gill Sans MT" w:eastAsia="Times New Roman" w:hAnsi="Gill Sans MT" w:cs="Times New Roman"/>
          <w:sz w:val="24"/>
          <w:szCs w:val="24"/>
        </w:rPr>
        <w:t>From th</w:t>
      </w:r>
      <w:r w:rsidR="003B7DC6" w:rsidRPr="00B7602A">
        <w:rPr>
          <w:rFonts w:ascii="Gill Sans MT" w:eastAsia="Times New Roman" w:hAnsi="Gill Sans MT" w:cs="Times New Roman"/>
          <w:sz w:val="24"/>
          <w:szCs w:val="24"/>
        </w:rPr>
        <w:t xml:space="preserve">is review and the </w:t>
      </w:r>
      <w:r w:rsidR="00B057E9" w:rsidRPr="00B7602A">
        <w:rPr>
          <w:rFonts w:ascii="Gill Sans MT" w:eastAsia="Times New Roman" w:hAnsi="Gill Sans MT" w:cs="Times New Roman"/>
          <w:sz w:val="24"/>
          <w:szCs w:val="24"/>
        </w:rPr>
        <w:t>extensive vetting this long process has received</w:t>
      </w:r>
      <w:r w:rsidR="009127C7">
        <w:rPr>
          <w:rFonts w:ascii="Gill Sans MT" w:eastAsia="Times New Roman" w:hAnsi="Gill Sans MT" w:cs="Times New Roman"/>
          <w:sz w:val="24"/>
          <w:szCs w:val="24"/>
        </w:rPr>
        <w:t xml:space="preserve">, the </w:t>
      </w:r>
      <w:r w:rsidR="00B057E9" w:rsidRPr="00B7602A">
        <w:rPr>
          <w:rFonts w:ascii="Gill Sans MT" w:eastAsia="Times New Roman" w:hAnsi="Gill Sans MT" w:cs="Times New Roman"/>
          <w:sz w:val="24"/>
          <w:szCs w:val="24"/>
        </w:rPr>
        <w:t xml:space="preserve">IARD </w:t>
      </w:r>
      <w:r w:rsidR="009127C7">
        <w:rPr>
          <w:rFonts w:ascii="Gill Sans MT" w:eastAsia="Times New Roman" w:hAnsi="Gill Sans MT" w:cs="Times New Roman"/>
          <w:sz w:val="24"/>
          <w:szCs w:val="24"/>
        </w:rPr>
        <w:t xml:space="preserve">Agenda </w:t>
      </w:r>
      <w:r w:rsidR="00B057E9" w:rsidRPr="00B7602A">
        <w:rPr>
          <w:rFonts w:ascii="Gill Sans MT" w:eastAsia="Times New Roman" w:hAnsi="Gill Sans MT" w:cs="Times New Roman"/>
          <w:sz w:val="24"/>
          <w:szCs w:val="24"/>
        </w:rPr>
        <w:t xml:space="preserve">may provide the spearhead framework for </w:t>
      </w:r>
      <w:r w:rsidR="00201995" w:rsidRPr="00B7602A">
        <w:rPr>
          <w:rFonts w:ascii="Gill Sans MT" w:eastAsia="Times New Roman" w:hAnsi="Gill Sans MT" w:cs="Times New Roman"/>
          <w:sz w:val="24"/>
          <w:szCs w:val="24"/>
        </w:rPr>
        <w:t xml:space="preserve">beginning to </w:t>
      </w:r>
      <w:r w:rsidR="00B057E9" w:rsidRPr="00B7602A">
        <w:rPr>
          <w:rFonts w:ascii="Gill Sans MT" w:eastAsia="Times New Roman" w:hAnsi="Gill Sans MT" w:cs="Times New Roman"/>
          <w:sz w:val="24"/>
          <w:szCs w:val="24"/>
        </w:rPr>
        <w:t>prioritiz</w:t>
      </w:r>
      <w:r w:rsidR="00201995" w:rsidRPr="00B7602A">
        <w:rPr>
          <w:rFonts w:ascii="Gill Sans MT" w:eastAsia="Times New Roman" w:hAnsi="Gill Sans MT" w:cs="Times New Roman"/>
          <w:sz w:val="24"/>
          <w:szCs w:val="24"/>
        </w:rPr>
        <w:t xml:space="preserve">e and frame </w:t>
      </w:r>
      <w:r w:rsidR="00B057E9" w:rsidRPr="00B7602A">
        <w:rPr>
          <w:rFonts w:ascii="Gill Sans MT" w:eastAsia="Times New Roman" w:hAnsi="Gill Sans MT" w:cs="Times New Roman"/>
          <w:sz w:val="24"/>
          <w:szCs w:val="24"/>
        </w:rPr>
        <w:t xml:space="preserve">the new era structures, policies, strategies, and programs aimed at sustainable poverty reduction.  </w:t>
      </w:r>
    </w:p>
    <w:p w14:paraId="26C0AD1C" w14:textId="4C262967" w:rsidR="00E523C9" w:rsidRPr="00B7602A" w:rsidRDefault="00101313" w:rsidP="00945B7E">
      <w:pPr>
        <w:spacing w:before="120" w:after="120" w:line="240" w:lineRule="auto"/>
        <w:jc w:val="both"/>
        <w:rPr>
          <w:rFonts w:ascii="Gill Sans MT" w:hAnsi="Gill Sans MT" w:cs="Times New Roman"/>
          <w:sz w:val="24"/>
          <w:szCs w:val="24"/>
        </w:rPr>
      </w:pPr>
      <w:r>
        <w:rPr>
          <w:rFonts w:ascii="Gill Sans MT" w:hAnsi="Gill Sans MT" w:cs="Times New Roman"/>
          <w:sz w:val="24"/>
          <w:szCs w:val="24"/>
        </w:rPr>
        <w:t>Former</w:t>
      </w:r>
      <w:r w:rsidR="00E523C9" w:rsidRPr="00B7602A">
        <w:rPr>
          <w:rFonts w:ascii="Gill Sans MT" w:hAnsi="Gill Sans MT" w:cs="Times New Roman"/>
          <w:sz w:val="24"/>
          <w:szCs w:val="24"/>
        </w:rPr>
        <w:t xml:space="preserve"> Secretary of Defense Robert Gates’s book, </w:t>
      </w:r>
      <w:r w:rsidR="00E523C9" w:rsidRPr="00B7602A">
        <w:rPr>
          <w:rFonts w:ascii="Gill Sans MT" w:hAnsi="Gill Sans MT" w:cs="Times New Roman"/>
          <w:i/>
          <w:iCs/>
          <w:sz w:val="24"/>
          <w:szCs w:val="24"/>
        </w:rPr>
        <w:t>Exercise of Power</w:t>
      </w:r>
      <w:r>
        <w:rPr>
          <w:rFonts w:ascii="Gill Sans MT" w:hAnsi="Gill Sans MT" w:cs="Times New Roman"/>
          <w:i/>
          <w:iCs/>
          <w:sz w:val="24"/>
          <w:szCs w:val="24"/>
        </w:rPr>
        <w:t>,</w:t>
      </w:r>
      <w:r w:rsidR="00E523C9" w:rsidRPr="00B7602A">
        <w:rPr>
          <w:rFonts w:ascii="Gill Sans MT" w:hAnsi="Gill Sans MT" w:cs="Times New Roman"/>
          <w:iCs/>
          <w:sz w:val="24"/>
          <w:szCs w:val="24"/>
        </w:rPr>
        <w:t xml:space="preserve"> also </w:t>
      </w:r>
      <w:r w:rsidR="004B28EF" w:rsidRPr="00B7602A">
        <w:rPr>
          <w:rFonts w:ascii="Gill Sans MT" w:hAnsi="Gill Sans MT" w:cs="Times New Roman"/>
          <w:iCs/>
          <w:sz w:val="24"/>
          <w:szCs w:val="24"/>
        </w:rPr>
        <w:t xml:space="preserve">addresses </w:t>
      </w:r>
      <w:r w:rsidR="00E523C9" w:rsidRPr="00B7602A">
        <w:rPr>
          <w:rFonts w:ascii="Gill Sans MT" w:hAnsi="Gill Sans MT" w:cs="Times New Roman"/>
          <w:iCs/>
          <w:sz w:val="24"/>
          <w:szCs w:val="24"/>
        </w:rPr>
        <w:t>t</w:t>
      </w:r>
      <w:r w:rsidR="004B28EF" w:rsidRPr="00B7602A">
        <w:rPr>
          <w:rFonts w:ascii="Gill Sans MT" w:hAnsi="Gill Sans MT" w:cs="Times New Roman"/>
          <w:iCs/>
          <w:sz w:val="24"/>
          <w:szCs w:val="24"/>
        </w:rPr>
        <w:t xml:space="preserve">oday’s requirements. </w:t>
      </w:r>
      <w:r w:rsidR="002A7451" w:rsidRPr="00B7602A">
        <w:rPr>
          <w:rFonts w:ascii="Gill Sans MT" w:hAnsi="Gill Sans MT" w:cs="Times New Roman"/>
          <w:sz w:val="24"/>
          <w:szCs w:val="24"/>
        </w:rPr>
        <w:t>His assessment of post-Cold War development needs</w:t>
      </w:r>
      <w:r w:rsidR="00E523C9" w:rsidRPr="00B7602A">
        <w:rPr>
          <w:rFonts w:ascii="Gill Sans MT" w:hAnsi="Gill Sans MT" w:cs="Times New Roman"/>
          <w:sz w:val="24"/>
          <w:szCs w:val="24"/>
        </w:rPr>
        <w:t xml:space="preserve"> addresses </w:t>
      </w:r>
      <w:r>
        <w:rPr>
          <w:rFonts w:ascii="Gill Sans MT" w:hAnsi="Gill Sans MT" w:cs="Times New Roman"/>
          <w:sz w:val="24"/>
          <w:szCs w:val="24"/>
        </w:rPr>
        <w:t>the current</w:t>
      </w:r>
      <w:r w:rsidRPr="00B7602A">
        <w:rPr>
          <w:rFonts w:ascii="Gill Sans MT" w:hAnsi="Gill Sans MT" w:cs="Times New Roman"/>
          <w:sz w:val="24"/>
          <w:szCs w:val="24"/>
        </w:rPr>
        <w:t xml:space="preserve"> </w:t>
      </w:r>
      <w:r w:rsidR="00E523C9" w:rsidRPr="00B7602A">
        <w:rPr>
          <w:rFonts w:ascii="Gill Sans MT" w:hAnsi="Gill Sans MT" w:cs="Times New Roman"/>
          <w:sz w:val="24"/>
          <w:szCs w:val="24"/>
        </w:rPr>
        <w:t xml:space="preserve">more complicated and nuanced conditions and needs. In this context, our </w:t>
      </w:r>
      <w:r>
        <w:rPr>
          <w:rFonts w:ascii="Gill Sans MT" w:hAnsi="Gill Sans MT" w:cs="Times New Roman"/>
          <w:sz w:val="24"/>
          <w:szCs w:val="24"/>
        </w:rPr>
        <w:t>existing</w:t>
      </w:r>
      <w:r w:rsidRPr="00B7602A">
        <w:rPr>
          <w:rFonts w:ascii="Gill Sans MT" w:hAnsi="Gill Sans MT" w:cs="Times New Roman"/>
          <w:sz w:val="24"/>
          <w:szCs w:val="24"/>
        </w:rPr>
        <w:t xml:space="preserve"> </w:t>
      </w:r>
      <w:r w:rsidR="00E523C9" w:rsidRPr="00B7602A">
        <w:rPr>
          <w:rFonts w:ascii="Gill Sans MT" w:hAnsi="Gill Sans MT" w:cs="Times New Roman"/>
          <w:sz w:val="24"/>
          <w:szCs w:val="24"/>
        </w:rPr>
        <w:t xml:space="preserve">diplomatic and development assistance institutions </w:t>
      </w:r>
      <w:r w:rsidR="002A7451" w:rsidRPr="00B7602A">
        <w:rPr>
          <w:rFonts w:ascii="Gill Sans MT" w:hAnsi="Gill Sans MT" w:cs="Times New Roman"/>
          <w:sz w:val="24"/>
          <w:szCs w:val="24"/>
        </w:rPr>
        <w:t xml:space="preserve">are woefully inadequate. </w:t>
      </w:r>
      <w:r w:rsidR="00E523C9" w:rsidRPr="00B7602A">
        <w:rPr>
          <w:rFonts w:ascii="Gill Sans MT" w:hAnsi="Gill Sans MT" w:cs="Times New Roman"/>
          <w:sz w:val="24"/>
          <w:szCs w:val="24"/>
        </w:rPr>
        <w:t>From the perspective of this prescient example, Mr. Gates speaks to USAID’s essentiality, but also, to its</w:t>
      </w:r>
      <w:r>
        <w:rPr>
          <w:rFonts w:ascii="Gill Sans MT" w:hAnsi="Gill Sans MT" w:cs="Times New Roman"/>
          <w:sz w:val="24"/>
          <w:szCs w:val="24"/>
        </w:rPr>
        <w:t xml:space="preserve"> </w:t>
      </w:r>
      <w:r w:rsidRPr="00F254ED">
        <w:rPr>
          <w:rFonts w:ascii="Gill Sans MT" w:hAnsi="Gill Sans MT" w:cs="Times New Roman"/>
          <w:i/>
          <w:iCs/>
          <w:sz w:val="24"/>
          <w:szCs w:val="24"/>
        </w:rPr>
        <w:t>“</w:t>
      </w:r>
      <w:r w:rsidR="00E523C9" w:rsidRPr="00F254ED">
        <w:rPr>
          <w:rFonts w:ascii="Gill Sans MT" w:hAnsi="Gill Sans MT" w:cs="Times New Roman"/>
          <w:i/>
          <w:iCs/>
          <w:sz w:val="24"/>
          <w:szCs w:val="24"/>
        </w:rPr>
        <w:t>checkered history.”</w:t>
      </w:r>
      <w:r w:rsidR="00E523C9" w:rsidRPr="00B7602A">
        <w:rPr>
          <w:rFonts w:ascii="Gill Sans MT" w:hAnsi="Gill Sans MT" w:cs="Times New Roman"/>
          <w:sz w:val="24"/>
          <w:szCs w:val="24"/>
        </w:rPr>
        <w:t xml:space="preserve"> During the </w:t>
      </w:r>
      <w:r>
        <w:rPr>
          <w:rFonts w:ascii="Gill Sans MT" w:hAnsi="Gill Sans MT" w:cs="Times New Roman"/>
          <w:sz w:val="24"/>
          <w:szCs w:val="24"/>
        </w:rPr>
        <w:t>19</w:t>
      </w:r>
      <w:r w:rsidR="00E523C9" w:rsidRPr="00B7602A">
        <w:rPr>
          <w:rFonts w:ascii="Gill Sans MT" w:hAnsi="Gill Sans MT" w:cs="Times New Roman"/>
          <w:sz w:val="24"/>
          <w:szCs w:val="24"/>
        </w:rPr>
        <w:t xml:space="preserve">90s, he notes, USAID had its basic </w:t>
      </w:r>
      <w:r w:rsidR="00E523C9" w:rsidRPr="00F254ED">
        <w:rPr>
          <w:rFonts w:ascii="Gill Sans MT" w:hAnsi="Gill Sans MT" w:cs="Times New Roman"/>
          <w:i/>
          <w:iCs/>
          <w:sz w:val="24"/>
          <w:szCs w:val="24"/>
        </w:rPr>
        <w:t>“capacities gutted”</w:t>
      </w:r>
      <w:r w:rsidR="00E523C9" w:rsidRPr="00B7602A">
        <w:rPr>
          <w:rFonts w:ascii="Gill Sans MT" w:hAnsi="Gill Sans MT" w:cs="Times New Roman"/>
          <w:sz w:val="24"/>
          <w:szCs w:val="24"/>
        </w:rPr>
        <w:t xml:space="preserve"> and the Agency since that time has </w:t>
      </w:r>
      <w:r w:rsidR="00E523C9" w:rsidRPr="00F254ED">
        <w:rPr>
          <w:rFonts w:ascii="Gill Sans MT" w:hAnsi="Gill Sans MT" w:cs="Times New Roman"/>
          <w:i/>
          <w:iCs/>
          <w:sz w:val="24"/>
          <w:szCs w:val="24"/>
        </w:rPr>
        <w:t>“been allowed to atrophy.”</w:t>
      </w:r>
      <w:r w:rsidR="00E523C9" w:rsidRPr="00B7602A">
        <w:rPr>
          <w:rStyle w:val="FootnoteReference"/>
          <w:rFonts w:ascii="Gill Sans MT" w:hAnsi="Gill Sans MT" w:cs="Times New Roman"/>
          <w:sz w:val="24"/>
          <w:szCs w:val="24"/>
        </w:rPr>
        <w:footnoteReference w:id="29"/>
      </w:r>
    </w:p>
    <w:p w14:paraId="32C3526B" w14:textId="7AA35274" w:rsidR="00E523C9" w:rsidRPr="00B7602A" w:rsidRDefault="00E523C9"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Also, as an example of a different development sector </w:t>
      </w:r>
      <w:r w:rsidR="00A370DC" w:rsidRPr="00B7602A">
        <w:rPr>
          <w:rFonts w:ascii="Gill Sans MT" w:hAnsi="Gill Sans MT" w:cs="Times New Roman"/>
          <w:sz w:val="24"/>
          <w:szCs w:val="24"/>
        </w:rPr>
        <w:t xml:space="preserve">models </w:t>
      </w:r>
      <w:r w:rsidRPr="00B7602A">
        <w:rPr>
          <w:rFonts w:ascii="Gill Sans MT" w:hAnsi="Gill Sans MT" w:cs="Times New Roman"/>
          <w:sz w:val="24"/>
          <w:szCs w:val="24"/>
        </w:rPr>
        <w:t xml:space="preserve">that adapted so notably to changed situations, </w:t>
      </w:r>
      <w:r w:rsidR="0027128B" w:rsidRPr="00B7602A">
        <w:rPr>
          <w:rFonts w:ascii="Gill Sans MT" w:hAnsi="Gill Sans MT" w:cs="Times New Roman"/>
          <w:sz w:val="24"/>
          <w:szCs w:val="24"/>
        </w:rPr>
        <w:t>Gates</w:t>
      </w:r>
      <w:r w:rsidRPr="00B7602A">
        <w:rPr>
          <w:rFonts w:ascii="Gill Sans MT" w:hAnsi="Gill Sans MT" w:cs="Times New Roman"/>
          <w:sz w:val="24"/>
          <w:szCs w:val="24"/>
        </w:rPr>
        <w:t xml:space="preserve"> targets the health sector.</w:t>
      </w:r>
      <w:r w:rsidR="002A7451" w:rsidRPr="00B7602A">
        <w:rPr>
          <w:rFonts w:ascii="Gill Sans MT" w:hAnsi="Gill Sans MT" w:cs="Times New Roman"/>
          <w:sz w:val="24"/>
          <w:szCs w:val="24"/>
        </w:rPr>
        <w:t xml:space="preserve"> </w:t>
      </w:r>
      <w:r w:rsidRPr="00B7602A">
        <w:rPr>
          <w:rFonts w:ascii="Gill Sans MT" w:hAnsi="Gill Sans MT" w:cs="Times New Roman"/>
          <w:sz w:val="24"/>
          <w:szCs w:val="24"/>
        </w:rPr>
        <w:t xml:space="preserve">To an early need </w:t>
      </w:r>
      <w:r w:rsidR="00877680">
        <w:rPr>
          <w:rFonts w:ascii="Gill Sans MT" w:hAnsi="Gill Sans MT" w:cs="Times New Roman"/>
          <w:sz w:val="24"/>
          <w:szCs w:val="24"/>
        </w:rPr>
        <w:t>during</w:t>
      </w:r>
      <w:r w:rsidR="00877680" w:rsidRPr="00B7602A">
        <w:rPr>
          <w:rFonts w:ascii="Gill Sans MT" w:hAnsi="Gill Sans MT" w:cs="Times New Roman"/>
          <w:sz w:val="24"/>
          <w:szCs w:val="24"/>
        </w:rPr>
        <w:t xml:space="preserve"> </w:t>
      </w:r>
      <w:r w:rsidRPr="00B7602A">
        <w:rPr>
          <w:rFonts w:ascii="Gill Sans MT" w:hAnsi="Gill Sans MT" w:cs="Times New Roman"/>
          <w:sz w:val="24"/>
          <w:szCs w:val="24"/>
        </w:rPr>
        <w:t xml:space="preserve">President George W. Bush’s administration, Gates describes President Bush’s bold and creative response to </w:t>
      </w:r>
      <w:r w:rsidR="00877680">
        <w:rPr>
          <w:rFonts w:ascii="Gill Sans MT" w:hAnsi="Gill Sans MT" w:cs="Times New Roman"/>
          <w:sz w:val="24"/>
          <w:szCs w:val="24"/>
        </w:rPr>
        <w:t>the human immunodeficiency virus/acquired immune deficiency syndrome (</w:t>
      </w:r>
      <w:r w:rsidRPr="00B7602A">
        <w:rPr>
          <w:rFonts w:ascii="Gill Sans MT" w:hAnsi="Gill Sans MT" w:cs="Times New Roman"/>
          <w:sz w:val="24"/>
          <w:szCs w:val="24"/>
        </w:rPr>
        <w:t>HIV/AIDS</w:t>
      </w:r>
      <w:r w:rsidR="00877680">
        <w:rPr>
          <w:rFonts w:ascii="Gill Sans MT" w:hAnsi="Gill Sans MT" w:cs="Times New Roman"/>
          <w:sz w:val="24"/>
          <w:szCs w:val="24"/>
        </w:rPr>
        <w:t>) crisis</w:t>
      </w:r>
      <w:r w:rsidRPr="00B7602A">
        <w:rPr>
          <w:rFonts w:ascii="Gill Sans MT" w:hAnsi="Gill Sans MT" w:cs="Times New Roman"/>
          <w:sz w:val="24"/>
          <w:szCs w:val="24"/>
        </w:rPr>
        <w:t xml:space="preserve"> in Africa under his </w:t>
      </w:r>
      <w:r w:rsidR="00877680">
        <w:rPr>
          <w:rFonts w:ascii="Gill Sans MT" w:hAnsi="Gill Sans MT" w:cs="Times New Roman"/>
          <w:sz w:val="24"/>
          <w:szCs w:val="24"/>
        </w:rPr>
        <w:t>President’s</w:t>
      </w:r>
      <w:r w:rsidR="00877680" w:rsidRPr="00B7602A">
        <w:rPr>
          <w:rFonts w:ascii="Gill Sans MT" w:hAnsi="Gill Sans MT" w:cs="Times New Roman"/>
          <w:sz w:val="24"/>
          <w:szCs w:val="24"/>
        </w:rPr>
        <w:t xml:space="preserve"> </w:t>
      </w:r>
      <w:r w:rsidRPr="00B7602A">
        <w:rPr>
          <w:rFonts w:ascii="Gill Sans MT" w:hAnsi="Gill Sans MT" w:cs="Times New Roman"/>
          <w:sz w:val="24"/>
          <w:szCs w:val="24"/>
        </w:rPr>
        <w:t xml:space="preserve">Emergency Plan for AIDS Relief (PEPFAR). To the increasingly alarming needs plaguing Africa, the administration created entirely new management </w:t>
      </w:r>
      <w:r w:rsidR="004B28EF" w:rsidRPr="00B7602A">
        <w:rPr>
          <w:rFonts w:ascii="Gill Sans MT" w:hAnsi="Gill Sans MT" w:cs="Times New Roman"/>
          <w:sz w:val="24"/>
          <w:szCs w:val="24"/>
        </w:rPr>
        <w:t>and delivery</w:t>
      </w:r>
      <w:r w:rsidRPr="00B7602A">
        <w:rPr>
          <w:rFonts w:ascii="Gill Sans MT" w:hAnsi="Gill Sans MT" w:cs="Times New Roman"/>
          <w:sz w:val="24"/>
          <w:szCs w:val="24"/>
        </w:rPr>
        <w:t xml:space="preserve"> structures within the </w:t>
      </w:r>
      <w:r w:rsidR="00877680">
        <w:rPr>
          <w:rFonts w:ascii="Gill Sans MT" w:hAnsi="Gill Sans MT" w:cs="Times New Roman"/>
          <w:sz w:val="24"/>
          <w:szCs w:val="24"/>
        </w:rPr>
        <w:t>U.S.</w:t>
      </w:r>
      <w:r w:rsidR="00877680" w:rsidRPr="00B7602A">
        <w:rPr>
          <w:rFonts w:ascii="Gill Sans MT" w:hAnsi="Gill Sans MT" w:cs="Times New Roman"/>
          <w:sz w:val="24"/>
          <w:szCs w:val="24"/>
        </w:rPr>
        <w:t xml:space="preserve"> </w:t>
      </w:r>
      <w:r w:rsidRPr="00B7602A">
        <w:rPr>
          <w:rFonts w:ascii="Gill Sans MT" w:hAnsi="Gill Sans MT" w:cs="Times New Roman"/>
          <w:sz w:val="24"/>
          <w:szCs w:val="24"/>
        </w:rPr>
        <w:t>Department</w:t>
      </w:r>
      <w:r w:rsidR="00877680">
        <w:rPr>
          <w:rFonts w:ascii="Gill Sans MT" w:hAnsi="Gill Sans MT" w:cs="Times New Roman"/>
          <w:sz w:val="24"/>
          <w:szCs w:val="24"/>
        </w:rPr>
        <w:t xml:space="preserve"> of State</w:t>
      </w:r>
      <w:r w:rsidRPr="00B7602A">
        <w:rPr>
          <w:rFonts w:ascii="Gill Sans MT" w:hAnsi="Gill Sans MT" w:cs="Times New Roman"/>
          <w:sz w:val="24"/>
          <w:szCs w:val="24"/>
        </w:rPr>
        <w:t xml:space="preserve">, in effect bypassing the Foreign Assistance Act. Gates recognizes PEPFAR as the </w:t>
      </w:r>
      <w:r w:rsidR="00877680">
        <w:rPr>
          <w:rFonts w:ascii="Gill Sans MT" w:hAnsi="Gill Sans MT" w:cs="Times New Roman"/>
          <w:sz w:val="24"/>
          <w:szCs w:val="24"/>
        </w:rPr>
        <w:t>United States’</w:t>
      </w:r>
      <w:r w:rsidRPr="00B7602A">
        <w:rPr>
          <w:rFonts w:ascii="Gill Sans MT" w:hAnsi="Gill Sans MT" w:cs="Times New Roman"/>
          <w:sz w:val="24"/>
          <w:szCs w:val="24"/>
        </w:rPr>
        <w:t xml:space="preserve"> most </w:t>
      </w:r>
      <w:r w:rsidRPr="00F254ED">
        <w:rPr>
          <w:rFonts w:ascii="Gill Sans MT" w:hAnsi="Gill Sans MT" w:cs="Times New Roman"/>
          <w:i/>
          <w:iCs/>
          <w:sz w:val="24"/>
          <w:szCs w:val="24"/>
        </w:rPr>
        <w:t>“consequential program since the mid -1990s.”</w:t>
      </w:r>
    </w:p>
    <w:p w14:paraId="77771D8F" w14:textId="61C098CB" w:rsidR="00E523C9" w:rsidRPr="00B7602A" w:rsidRDefault="00E523C9" w:rsidP="00945B7E">
      <w:pPr>
        <w:spacing w:before="120" w:after="120" w:line="240" w:lineRule="auto"/>
        <w:jc w:val="both"/>
        <w:rPr>
          <w:rFonts w:ascii="Gill Sans MT" w:hAnsi="Gill Sans MT" w:cs="Times New Roman"/>
          <w:sz w:val="24"/>
          <w:szCs w:val="24"/>
        </w:rPr>
      </w:pPr>
      <w:r w:rsidRPr="00B7602A">
        <w:rPr>
          <w:rFonts w:ascii="Gill Sans MT" w:eastAsia="Times New Roman" w:hAnsi="Gill Sans MT" w:cs="Times New Roman"/>
          <w:sz w:val="24"/>
          <w:szCs w:val="24"/>
        </w:rPr>
        <w:t xml:space="preserve">To the </w:t>
      </w:r>
      <w:r w:rsidR="00874845">
        <w:rPr>
          <w:rFonts w:ascii="Gill Sans MT" w:eastAsia="Times New Roman" w:hAnsi="Gill Sans MT" w:cs="Times New Roman"/>
          <w:sz w:val="24"/>
          <w:szCs w:val="24"/>
        </w:rPr>
        <w:t xml:space="preserve">rarely highlighted </w:t>
      </w:r>
      <w:r w:rsidRPr="00B7602A">
        <w:rPr>
          <w:rFonts w:ascii="Gill Sans MT" w:eastAsia="Times New Roman" w:hAnsi="Gill Sans MT" w:cs="Times New Roman"/>
          <w:sz w:val="24"/>
          <w:szCs w:val="24"/>
        </w:rPr>
        <w:t xml:space="preserve">specific </w:t>
      </w:r>
      <w:r w:rsidR="00874845">
        <w:rPr>
          <w:rFonts w:ascii="Gill Sans MT" w:eastAsia="Times New Roman" w:hAnsi="Gill Sans MT" w:cs="Times New Roman"/>
          <w:sz w:val="24"/>
          <w:szCs w:val="24"/>
        </w:rPr>
        <w:t xml:space="preserve">poverty reduction </w:t>
      </w:r>
      <w:proofErr w:type="spellStart"/>
      <w:r w:rsidR="00874845">
        <w:rPr>
          <w:rFonts w:ascii="Gill Sans MT" w:eastAsia="Times New Roman" w:hAnsi="Gill Sans MT" w:cs="Times New Roman"/>
          <w:sz w:val="24"/>
          <w:szCs w:val="24"/>
        </w:rPr>
        <w:t>obectives</w:t>
      </w:r>
      <w:proofErr w:type="spellEnd"/>
      <w:r w:rsidR="00874845">
        <w:rPr>
          <w:rFonts w:ascii="Gill Sans MT" w:eastAsia="Times New Roman" w:hAnsi="Gill Sans MT" w:cs="Times New Roman"/>
          <w:sz w:val="24"/>
          <w:szCs w:val="24"/>
        </w:rPr>
        <w:t xml:space="preserve"> </w:t>
      </w:r>
      <w:r w:rsidRPr="00B7602A">
        <w:rPr>
          <w:rFonts w:ascii="Gill Sans MT" w:eastAsia="Times New Roman" w:hAnsi="Gill Sans MT" w:cs="Times New Roman"/>
          <w:sz w:val="24"/>
          <w:szCs w:val="24"/>
        </w:rPr>
        <w:t xml:space="preserve">needs </w:t>
      </w:r>
      <w:r w:rsidR="003B7DC6" w:rsidRPr="00B7602A">
        <w:rPr>
          <w:rFonts w:ascii="Gill Sans MT" w:eastAsia="Times New Roman" w:hAnsi="Gill Sans MT" w:cs="Times New Roman"/>
          <w:sz w:val="24"/>
          <w:szCs w:val="24"/>
        </w:rPr>
        <w:t xml:space="preserve">this paper identified </w:t>
      </w:r>
      <w:r w:rsidRPr="00B7602A">
        <w:rPr>
          <w:rFonts w:ascii="Gill Sans MT" w:eastAsia="Times New Roman" w:hAnsi="Gill Sans MT" w:cs="Times New Roman"/>
          <w:sz w:val="24"/>
          <w:szCs w:val="24"/>
        </w:rPr>
        <w:t xml:space="preserve">and </w:t>
      </w:r>
      <w:r w:rsidR="004B28EF" w:rsidRPr="00B7602A">
        <w:rPr>
          <w:rFonts w:ascii="Gill Sans MT" w:eastAsia="Times New Roman" w:hAnsi="Gill Sans MT" w:cs="Times New Roman"/>
          <w:sz w:val="24"/>
          <w:szCs w:val="24"/>
        </w:rPr>
        <w:t xml:space="preserve">today’s fear-packed </w:t>
      </w:r>
      <w:r w:rsidRPr="00B7602A">
        <w:rPr>
          <w:rFonts w:ascii="Gill Sans MT" w:eastAsia="Times New Roman" w:hAnsi="Gill Sans MT" w:cs="Times New Roman"/>
          <w:sz w:val="24"/>
          <w:szCs w:val="24"/>
        </w:rPr>
        <w:t xml:space="preserve">realities of our most pressing concern, </w:t>
      </w:r>
      <w:r w:rsidR="005D6D3D" w:rsidRPr="00B7602A">
        <w:rPr>
          <w:rFonts w:ascii="Gill Sans MT" w:eastAsia="Times New Roman" w:hAnsi="Gill Sans MT" w:cs="Times New Roman"/>
          <w:sz w:val="24"/>
          <w:szCs w:val="24"/>
        </w:rPr>
        <w:t>COVID-19</w:t>
      </w:r>
      <w:r w:rsidRPr="00B7602A">
        <w:rPr>
          <w:rFonts w:ascii="Gill Sans MT" w:eastAsia="Times New Roman" w:hAnsi="Gill Sans MT" w:cs="Times New Roman"/>
          <w:sz w:val="24"/>
          <w:szCs w:val="24"/>
        </w:rPr>
        <w:t>, IARD should also be specifically brought forward</w:t>
      </w:r>
      <w:r w:rsidR="004B28EF" w:rsidRPr="00B7602A">
        <w:rPr>
          <w:rFonts w:ascii="Gill Sans MT" w:eastAsia="Times New Roman" w:hAnsi="Gill Sans MT" w:cs="Times New Roman"/>
          <w:sz w:val="24"/>
          <w:szCs w:val="24"/>
        </w:rPr>
        <w:t xml:space="preserve">. </w:t>
      </w:r>
      <w:r w:rsidR="005D6D3D" w:rsidRPr="00B7602A">
        <w:rPr>
          <w:rFonts w:ascii="Gill Sans MT" w:eastAsia="Times New Roman" w:hAnsi="Gill Sans MT" w:cs="Times New Roman"/>
          <w:sz w:val="24"/>
          <w:szCs w:val="24"/>
        </w:rPr>
        <w:t>COVID-19</w:t>
      </w:r>
      <w:r w:rsidRPr="00B7602A">
        <w:rPr>
          <w:rFonts w:ascii="Gill Sans MT" w:eastAsia="Times New Roman" w:hAnsi="Gill Sans MT" w:cs="Times New Roman"/>
          <w:sz w:val="24"/>
          <w:szCs w:val="24"/>
        </w:rPr>
        <w:t>’</w:t>
      </w:r>
      <w:r w:rsidR="00877680">
        <w:rPr>
          <w:rFonts w:ascii="Gill Sans MT" w:eastAsia="Times New Roman" w:hAnsi="Gill Sans MT" w:cs="Times New Roman"/>
          <w:sz w:val="24"/>
          <w:szCs w:val="24"/>
        </w:rPr>
        <w:t xml:space="preserve">s </w:t>
      </w:r>
      <w:r w:rsidRPr="00B7602A">
        <w:rPr>
          <w:rFonts w:ascii="Gill Sans MT" w:eastAsia="Times New Roman" w:hAnsi="Gill Sans MT" w:cs="Times New Roman"/>
          <w:sz w:val="24"/>
          <w:szCs w:val="24"/>
        </w:rPr>
        <w:t xml:space="preserve">realities and its spread to the </w:t>
      </w:r>
      <w:r w:rsidRPr="00B7602A">
        <w:rPr>
          <w:rFonts w:ascii="Gill Sans MT" w:hAnsi="Gill Sans MT" w:cs="Times New Roman"/>
          <w:sz w:val="24"/>
          <w:szCs w:val="24"/>
        </w:rPr>
        <w:t>increas</w:t>
      </w:r>
      <w:r w:rsidR="00F254ED">
        <w:rPr>
          <w:rFonts w:ascii="Gill Sans MT" w:hAnsi="Gill Sans MT" w:cs="Times New Roman"/>
          <w:sz w:val="24"/>
          <w:szCs w:val="24"/>
        </w:rPr>
        <w:t>ingly vulnerable environment poverty</w:t>
      </w:r>
      <w:r w:rsidR="009127C7">
        <w:rPr>
          <w:rFonts w:ascii="Gill Sans MT" w:hAnsi="Gill Sans MT" w:cs="Times New Roman"/>
          <w:sz w:val="24"/>
          <w:szCs w:val="24"/>
        </w:rPr>
        <w:t xml:space="preserve">’s increases </w:t>
      </w:r>
      <w:r w:rsidR="00F254ED">
        <w:rPr>
          <w:rFonts w:ascii="Gill Sans MT" w:hAnsi="Gill Sans MT" w:cs="Times New Roman"/>
          <w:sz w:val="24"/>
          <w:szCs w:val="24"/>
        </w:rPr>
        <w:t xml:space="preserve">fosters, wherein the </w:t>
      </w:r>
      <w:r w:rsidRPr="00B7602A">
        <w:rPr>
          <w:rFonts w:ascii="Gill Sans MT" w:hAnsi="Gill Sans MT" w:cs="Times New Roman"/>
          <w:sz w:val="24"/>
          <w:szCs w:val="24"/>
        </w:rPr>
        <w:t>rural poor reside as the virus thrives</w:t>
      </w:r>
      <w:r w:rsidR="00F254ED">
        <w:rPr>
          <w:rFonts w:ascii="Gill Sans MT" w:hAnsi="Gill Sans MT" w:cs="Times New Roman"/>
          <w:sz w:val="24"/>
          <w:szCs w:val="24"/>
        </w:rPr>
        <w:t xml:space="preserve"> and worsens</w:t>
      </w:r>
      <w:r w:rsidR="009127C7">
        <w:rPr>
          <w:rFonts w:ascii="Gill Sans MT" w:hAnsi="Gill Sans MT" w:cs="Times New Roman"/>
          <w:sz w:val="24"/>
          <w:szCs w:val="24"/>
        </w:rPr>
        <w:t xml:space="preserve"> and </w:t>
      </w:r>
      <w:r w:rsidR="00F254ED">
        <w:rPr>
          <w:rFonts w:ascii="Gill Sans MT" w:hAnsi="Gill Sans MT" w:cs="Times New Roman"/>
          <w:sz w:val="24"/>
          <w:szCs w:val="24"/>
        </w:rPr>
        <w:t xml:space="preserve">the </w:t>
      </w:r>
      <w:proofErr w:type="spellStart"/>
      <w:r w:rsidRPr="00B7602A">
        <w:rPr>
          <w:rFonts w:ascii="Gill Sans MT" w:hAnsi="Gill Sans MT" w:cs="Times New Roman"/>
          <w:sz w:val="24"/>
          <w:szCs w:val="24"/>
        </w:rPr>
        <w:t>the</w:t>
      </w:r>
      <w:proofErr w:type="spellEnd"/>
      <w:r w:rsidRPr="00B7602A">
        <w:rPr>
          <w:rFonts w:ascii="Gill Sans MT" w:hAnsi="Gill Sans MT" w:cs="Times New Roman"/>
          <w:sz w:val="24"/>
          <w:szCs w:val="24"/>
        </w:rPr>
        <w:t xml:space="preserve"> prospects of a “Pandemic Depression”</w:t>
      </w:r>
      <w:r w:rsidR="009127C7">
        <w:rPr>
          <w:rFonts w:ascii="Gill Sans MT" w:hAnsi="Gill Sans MT" w:cs="Times New Roman"/>
          <w:sz w:val="24"/>
          <w:szCs w:val="24"/>
        </w:rPr>
        <w:t xml:space="preserve"> increases.</w:t>
      </w:r>
      <w:r w:rsidRPr="00B7602A">
        <w:rPr>
          <w:rFonts w:ascii="Gill Sans MT" w:hAnsi="Gill Sans MT" w:cs="Times New Roman"/>
          <w:sz w:val="24"/>
          <w:szCs w:val="24"/>
        </w:rPr>
        <w:t xml:space="preserve"> </w:t>
      </w:r>
      <w:r w:rsidR="00F254ED">
        <w:rPr>
          <w:rFonts w:ascii="Gill Sans MT" w:hAnsi="Gill Sans MT" w:cs="Times New Roman"/>
          <w:sz w:val="24"/>
          <w:szCs w:val="24"/>
        </w:rPr>
        <w:t>U</w:t>
      </w:r>
      <w:r w:rsidRPr="00B7602A">
        <w:rPr>
          <w:rFonts w:ascii="Gill Sans MT" w:hAnsi="Gill Sans MT" w:cs="Times New Roman"/>
          <w:sz w:val="24"/>
          <w:szCs w:val="24"/>
        </w:rPr>
        <w:t>nless addressed</w:t>
      </w:r>
      <w:r w:rsidR="00877680">
        <w:rPr>
          <w:rFonts w:ascii="Gill Sans MT" w:hAnsi="Gill Sans MT" w:cs="Times New Roman"/>
          <w:sz w:val="24"/>
          <w:szCs w:val="24"/>
        </w:rPr>
        <w:t xml:space="preserve"> now</w:t>
      </w:r>
      <w:r w:rsidRPr="00B7602A">
        <w:rPr>
          <w:rFonts w:ascii="Gill Sans MT" w:hAnsi="Gill Sans MT" w:cs="Times New Roman"/>
          <w:sz w:val="24"/>
          <w:szCs w:val="24"/>
        </w:rPr>
        <w:t>, the ever-alarming poverty trajectory</w:t>
      </w:r>
      <w:r w:rsidR="008511DA" w:rsidRPr="00B7602A">
        <w:rPr>
          <w:rFonts w:ascii="Gill Sans MT" w:hAnsi="Gill Sans MT" w:cs="Times New Roman"/>
          <w:sz w:val="24"/>
          <w:szCs w:val="24"/>
        </w:rPr>
        <w:t xml:space="preserve"> will</w:t>
      </w:r>
      <w:r w:rsidR="00877680">
        <w:rPr>
          <w:rFonts w:ascii="Gill Sans MT" w:hAnsi="Gill Sans MT" w:cs="Times New Roman"/>
          <w:sz w:val="24"/>
          <w:szCs w:val="24"/>
        </w:rPr>
        <w:t xml:space="preserve"> </w:t>
      </w:r>
      <w:r w:rsidRPr="00B7602A">
        <w:rPr>
          <w:rFonts w:ascii="Gill Sans MT" w:hAnsi="Gill Sans MT" w:cs="Times New Roman"/>
          <w:sz w:val="24"/>
          <w:szCs w:val="24"/>
        </w:rPr>
        <w:t>worsen</w:t>
      </w:r>
      <w:r w:rsidR="00874845">
        <w:rPr>
          <w:rFonts w:ascii="Gill Sans MT" w:hAnsi="Gill Sans MT" w:cs="Times New Roman"/>
          <w:sz w:val="24"/>
          <w:szCs w:val="24"/>
        </w:rPr>
        <w:t xml:space="preserve"> to Hobbesian levels</w:t>
      </w:r>
      <w:r w:rsidRPr="00F254ED">
        <w:rPr>
          <w:rFonts w:ascii="Gill Sans MT" w:hAnsi="Gill Sans MT" w:cs="Times New Roman"/>
          <w:sz w:val="24"/>
          <w:szCs w:val="24"/>
        </w:rPr>
        <w:t>.</w:t>
      </w:r>
      <w:r w:rsidRPr="00877680">
        <w:rPr>
          <w:rFonts w:ascii="Gill Sans MT" w:hAnsi="Gill Sans MT" w:cs="Times New Roman"/>
          <w:sz w:val="24"/>
          <w:szCs w:val="24"/>
        </w:rPr>
        <w:t xml:space="preserve"> </w:t>
      </w:r>
      <w:r w:rsidRPr="00B7602A">
        <w:rPr>
          <w:rFonts w:ascii="Gill Sans MT" w:hAnsi="Gill Sans MT" w:cs="Times New Roman"/>
          <w:sz w:val="24"/>
          <w:szCs w:val="24"/>
        </w:rPr>
        <w:t xml:space="preserve">Also, given IARD’s </w:t>
      </w:r>
      <w:r w:rsidR="00CE4C56" w:rsidRPr="00B7602A">
        <w:rPr>
          <w:rFonts w:ascii="Gill Sans MT" w:hAnsi="Gill Sans MT" w:cs="Times New Roman"/>
          <w:sz w:val="24"/>
          <w:szCs w:val="24"/>
        </w:rPr>
        <w:t xml:space="preserve">related </w:t>
      </w:r>
      <w:r w:rsidRPr="00B7602A">
        <w:rPr>
          <w:rFonts w:ascii="Gill Sans MT" w:hAnsi="Gill Sans MT" w:cs="Times New Roman"/>
          <w:sz w:val="24"/>
          <w:szCs w:val="24"/>
        </w:rPr>
        <w:t xml:space="preserve">requirements </w:t>
      </w:r>
      <w:r w:rsidR="004129F2" w:rsidRPr="00B7602A">
        <w:rPr>
          <w:rFonts w:ascii="Gill Sans MT" w:hAnsi="Gill Sans MT" w:cs="Times New Roman"/>
          <w:sz w:val="24"/>
          <w:szCs w:val="24"/>
        </w:rPr>
        <w:t xml:space="preserve">and </w:t>
      </w:r>
      <w:r w:rsidR="00877680">
        <w:rPr>
          <w:rFonts w:ascii="Gill Sans MT" w:hAnsi="Gill Sans MT" w:cs="Times New Roman"/>
          <w:sz w:val="24"/>
          <w:szCs w:val="24"/>
        </w:rPr>
        <w:t xml:space="preserve">the </w:t>
      </w:r>
      <w:r w:rsidR="004129F2" w:rsidRPr="00B7602A">
        <w:rPr>
          <w:rFonts w:ascii="Gill Sans MT" w:hAnsi="Gill Sans MT" w:cs="Times New Roman"/>
          <w:sz w:val="24"/>
          <w:szCs w:val="24"/>
        </w:rPr>
        <w:t xml:space="preserve">huge </w:t>
      </w:r>
      <w:r w:rsidRPr="00B7602A">
        <w:rPr>
          <w:rFonts w:ascii="Gill Sans MT" w:hAnsi="Gill Sans MT" w:cs="Times New Roman"/>
          <w:sz w:val="24"/>
          <w:szCs w:val="24"/>
        </w:rPr>
        <w:t xml:space="preserve">political </w:t>
      </w:r>
      <w:r w:rsidR="00CE4C56" w:rsidRPr="00B7602A">
        <w:rPr>
          <w:rFonts w:ascii="Gill Sans MT" w:hAnsi="Gill Sans MT" w:cs="Times New Roman"/>
          <w:sz w:val="24"/>
          <w:szCs w:val="24"/>
        </w:rPr>
        <w:t xml:space="preserve">push </w:t>
      </w:r>
      <w:r w:rsidR="00877680">
        <w:rPr>
          <w:rFonts w:ascii="Gill Sans MT" w:hAnsi="Gill Sans MT" w:cs="Times New Roman"/>
          <w:sz w:val="24"/>
          <w:szCs w:val="24"/>
        </w:rPr>
        <w:t>regarding</w:t>
      </w:r>
      <w:r w:rsidR="00877680" w:rsidRPr="00B7602A">
        <w:rPr>
          <w:rFonts w:ascii="Gill Sans MT" w:hAnsi="Gill Sans MT" w:cs="Times New Roman"/>
          <w:sz w:val="24"/>
          <w:szCs w:val="24"/>
        </w:rPr>
        <w:t xml:space="preserve"> </w:t>
      </w:r>
      <w:r w:rsidRPr="00B7602A">
        <w:rPr>
          <w:rFonts w:ascii="Gill Sans MT" w:hAnsi="Gill Sans MT" w:cs="Times New Roman"/>
          <w:sz w:val="24"/>
          <w:szCs w:val="24"/>
        </w:rPr>
        <w:t xml:space="preserve">Climate Change, greater attention must also be given to </w:t>
      </w:r>
      <w:r w:rsidR="00CE4C56" w:rsidRPr="00B7602A">
        <w:rPr>
          <w:rFonts w:ascii="Gill Sans MT" w:hAnsi="Gill Sans MT" w:cs="Times New Roman"/>
          <w:sz w:val="24"/>
          <w:szCs w:val="24"/>
        </w:rPr>
        <w:t xml:space="preserve">research </w:t>
      </w:r>
      <w:r w:rsidRPr="00B7602A">
        <w:rPr>
          <w:rFonts w:ascii="Gill Sans MT" w:hAnsi="Gill Sans MT" w:cs="Times New Roman"/>
          <w:sz w:val="24"/>
          <w:szCs w:val="24"/>
        </w:rPr>
        <w:t xml:space="preserve">on traditional cereal crops and </w:t>
      </w:r>
      <w:r w:rsidR="003B7DC6" w:rsidRPr="00B7602A">
        <w:rPr>
          <w:rFonts w:ascii="Gill Sans MT" w:hAnsi="Gill Sans MT" w:cs="Times New Roman"/>
          <w:sz w:val="24"/>
          <w:szCs w:val="24"/>
        </w:rPr>
        <w:t>much greate</w:t>
      </w:r>
      <w:r w:rsidR="00877680">
        <w:rPr>
          <w:rFonts w:ascii="Gill Sans MT" w:hAnsi="Gill Sans MT" w:cs="Times New Roman"/>
          <w:sz w:val="24"/>
          <w:szCs w:val="24"/>
        </w:rPr>
        <w:t>r</w:t>
      </w:r>
      <w:r w:rsidR="003B7DC6" w:rsidRPr="00B7602A">
        <w:rPr>
          <w:rFonts w:ascii="Gill Sans MT" w:hAnsi="Gill Sans MT" w:cs="Times New Roman"/>
          <w:sz w:val="24"/>
          <w:szCs w:val="24"/>
        </w:rPr>
        <w:t xml:space="preserve"> </w:t>
      </w:r>
      <w:r w:rsidRPr="00B7602A">
        <w:rPr>
          <w:rFonts w:ascii="Gill Sans MT" w:hAnsi="Gill Sans MT" w:cs="Times New Roman"/>
          <w:sz w:val="24"/>
          <w:szCs w:val="24"/>
        </w:rPr>
        <w:t>atten</w:t>
      </w:r>
      <w:r w:rsidR="003B7DC6" w:rsidRPr="00B7602A">
        <w:rPr>
          <w:rFonts w:ascii="Gill Sans MT" w:hAnsi="Gill Sans MT" w:cs="Times New Roman"/>
          <w:sz w:val="24"/>
          <w:szCs w:val="24"/>
        </w:rPr>
        <w:t xml:space="preserve">tion </w:t>
      </w:r>
      <w:r w:rsidR="00877680">
        <w:rPr>
          <w:rFonts w:ascii="Gill Sans MT" w:hAnsi="Gill Sans MT" w:cs="Times New Roman"/>
          <w:sz w:val="24"/>
          <w:szCs w:val="24"/>
        </w:rPr>
        <w:t xml:space="preserve">provided </w:t>
      </w:r>
      <w:r w:rsidRPr="00B7602A">
        <w:rPr>
          <w:rFonts w:ascii="Gill Sans MT" w:hAnsi="Gill Sans MT" w:cs="Times New Roman"/>
          <w:sz w:val="24"/>
          <w:szCs w:val="24"/>
        </w:rPr>
        <w:t xml:space="preserve">to </w:t>
      </w:r>
      <w:r w:rsidR="00B7232D" w:rsidRPr="00B7602A">
        <w:rPr>
          <w:rFonts w:ascii="Gill Sans MT" w:hAnsi="Gill Sans MT" w:cs="Times New Roman"/>
          <w:sz w:val="24"/>
          <w:szCs w:val="24"/>
        </w:rPr>
        <w:t>the basic</w:t>
      </w:r>
      <w:r w:rsidR="004B28EF" w:rsidRPr="00B7602A">
        <w:rPr>
          <w:rFonts w:ascii="Gill Sans MT" w:hAnsi="Gill Sans MT" w:cs="Times New Roman"/>
          <w:sz w:val="24"/>
          <w:szCs w:val="24"/>
        </w:rPr>
        <w:t xml:space="preserve"> and </w:t>
      </w:r>
      <w:r w:rsidRPr="00B7602A">
        <w:rPr>
          <w:rFonts w:ascii="Gill Sans MT" w:hAnsi="Gill Sans MT" w:cs="Times New Roman"/>
          <w:sz w:val="24"/>
          <w:szCs w:val="24"/>
        </w:rPr>
        <w:t>unaddressed realm of higher risk, more diverse, tropical zone product lines</w:t>
      </w:r>
      <w:r w:rsidR="00B469B8" w:rsidRPr="00B7602A">
        <w:rPr>
          <w:rFonts w:ascii="Gill Sans MT" w:hAnsi="Gill Sans MT" w:cs="Times New Roman"/>
          <w:sz w:val="24"/>
          <w:szCs w:val="24"/>
        </w:rPr>
        <w:t xml:space="preserve">. </w:t>
      </w:r>
    </w:p>
    <w:p w14:paraId="710899CF" w14:textId="7EE2CCE4" w:rsidR="00E523C9" w:rsidRPr="00B7602A" w:rsidRDefault="00EB66FC"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From the rationale presented and </w:t>
      </w:r>
      <w:r w:rsidR="00877680">
        <w:rPr>
          <w:rFonts w:ascii="Gill Sans MT" w:hAnsi="Gill Sans MT" w:cs="Times New Roman"/>
          <w:sz w:val="24"/>
          <w:szCs w:val="24"/>
        </w:rPr>
        <w:t xml:space="preserve">the </w:t>
      </w:r>
      <w:r w:rsidRPr="00B7602A">
        <w:rPr>
          <w:rFonts w:ascii="Gill Sans MT" w:hAnsi="Gill Sans MT" w:cs="Times New Roman"/>
          <w:sz w:val="24"/>
          <w:szCs w:val="24"/>
        </w:rPr>
        <w:t xml:space="preserve">suggested response framework, </w:t>
      </w:r>
      <w:r w:rsidR="00DA3167" w:rsidRPr="00B7602A">
        <w:rPr>
          <w:rFonts w:ascii="Gill Sans MT" w:hAnsi="Gill Sans MT" w:cs="Times New Roman"/>
          <w:sz w:val="24"/>
          <w:szCs w:val="24"/>
        </w:rPr>
        <w:t xml:space="preserve">pursuant </w:t>
      </w:r>
      <w:r w:rsidR="002651B0" w:rsidRPr="00B7602A">
        <w:rPr>
          <w:rFonts w:ascii="Gill Sans MT" w:hAnsi="Gill Sans MT" w:cs="Times New Roman"/>
          <w:sz w:val="24"/>
          <w:szCs w:val="24"/>
        </w:rPr>
        <w:t>to extensive</w:t>
      </w:r>
      <w:r w:rsidRPr="00B7602A">
        <w:rPr>
          <w:rFonts w:ascii="Gill Sans MT" w:hAnsi="Gill Sans MT" w:cs="Times New Roman"/>
          <w:sz w:val="24"/>
          <w:szCs w:val="24"/>
        </w:rPr>
        <w:t xml:space="preserve"> initial deliberations, t</w:t>
      </w:r>
      <w:r w:rsidR="00ED418E" w:rsidRPr="00B7602A">
        <w:rPr>
          <w:rFonts w:ascii="Gill Sans MT" w:hAnsi="Gill Sans MT" w:cs="Times New Roman"/>
          <w:sz w:val="24"/>
          <w:szCs w:val="24"/>
        </w:rPr>
        <w:t xml:space="preserve">here is a definite need to discuss </w:t>
      </w:r>
      <w:r w:rsidR="003B7DC6" w:rsidRPr="00B7602A">
        <w:rPr>
          <w:rFonts w:ascii="Gill Sans MT" w:hAnsi="Gill Sans MT" w:cs="Times New Roman"/>
          <w:sz w:val="24"/>
          <w:szCs w:val="24"/>
        </w:rPr>
        <w:t xml:space="preserve">more </w:t>
      </w:r>
      <w:r w:rsidR="00C92BC6" w:rsidRPr="00B7602A">
        <w:rPr>
          <w:rFonts w:ascii="Gill Sans MT" w:hAnsi="Gill Sans MT" w:cs="Times New Roman"/>
          <w:sz w:val="24"/>
          <w:szCs w:val="24"/>
        </w:rPr>
        <w:t xml:space="preserve">appropriate </w:t>
      </w:r>
      <w:r w:rsidR="00ED418E" w:rsidRPr="00B7602A">
        <w:rPr>
          <w:rFonts w:ascii="Gill Sans MT" w:hAnsi="Gill Sans MT" w:cs="Times New Roman"/>
          <w:sz w:val="24"/>
          <w:szCs w:val="24"/>
        </w:rPr>
        <w:t xml:space="preserve">operational and </w:t>
      </w:r>
      <w:r w:rsidR="00ED418E" w:rsidRPr="00B7602A">
        <w:rPr>
          <w:rFonts w:ascii="Gill Sans MT" w:hAnsi="Gill Sans MT" w:cs="Times New Roman"/>
          <w:sz w:val="24"/>
          <w:szCs w:val="24"/>
        </w:rPr>
        <w:lastRenderedPageBreak/>
        <w:t>institutional approaches</w:t>
      </w:r>
      <w:r w:rsidR="00E523C9" w:rsidRPr="00B7602A">
        <w:rPr>
          <w:rFonts w:ascii="Gill Sans MT" w:hAnsi="Gill Sans MT" w:cs="Times New Roman"/>
          <w:sz w:val="24"/>
          <w:szCs w:val="24"/>
        </w:rPr>
        <w:t xml:space="preserve"> to shape </w:t>
      </w:r>
      <w:r w:rsidR="00ED418E" w:rsidRPr="00B7602A">
        <w:rPr>
          <w:rFonts w:ascii="Gill Sans MT" w:hAnsi="Gill Sans MT" w:cs="Times New Roman"/>
          <w:sz w:val="24"/>
          <w:szCs w:val="24"/>
        </w:rPr>
        <w:t>t</w:t>
      </w:r>
      <w:r w:rsidR="00113893" w:rsidRPr="00B7602A">
        <w:rPr>
          <w:rFonts w:ascii="Gill Sans MT" w:hAnsi="Gill Sans MT" w:cs="Times New Roman"/>
          <w:sz w:val="24"/>
          <w:szCs w:val="24"/>
        </w:rPr>
        <w:t xml:space="preserve">he proposed </w:t>
      </w:r>
      <w:r w:rsidR="00ED418E" w:rsidRPr="00B7602A">
        <w:rPr>
          <w:rFonts w:ascii="Gill Sans MT" w:hAnsi="Gill Sans MT" w:cs="Times New Roman"/>
          <w:sz w:val="24"/>
          <w:szCs w:val="24"/>
        </w:rPr>
        <w:t xml:space="preserve">IARD </w:t>
      </w:r>
      <w:r w:rsidR="009127C7">
        <w:rPr>
          <w:rFonts w:ascii="Gill Sans MT" w:hAnsi="Gill Sans MT" w:cs="Times New Roman"/>
          <w:sz w:val="24"/>
          <w:szCs w:val="24"/>
        </w:rPr>
        <w:t>A</w:t>
      </w:r>
      <w:r w:rsidR="00ED418E" w:rsidRPr="00B7602A">
        <w:rPr>
          <w:rFonts w:ascii="Gill Sans MT" w:hAnsi="Gill Sans MT" w:cs="Times New Roman"/>
          <w:sz w:val="24"/>
          <w:szCs w:val="24"/>
        </w:rPr>
        <w:t>g</w:t>
      </w:r>
      <w:r w:rsidR="00113893" w:rsidRPr="00B7602A">
        <w:rPr>
          <w:rFonts w:ascii="Gill Sans MT" w:hAnsi="Gill Sans MT" w:cs="Times New Roman"/>
          <w:sz w:val="24"/>
          <w:szCs w:val="24"/>
        </w:rPr>
        <w:t xml:space="preserve">enda. </w:t>
      </w:r>
      <w:r w:rsidR="00C92BC6" w:rsidRPr="00B7602A">
        <w:rPr>
          <w:rFonts w:ascii="Gill Sans MT" w:hAnsi="Gill Sans MT" w:cs="Times New Roman"/>
          <w:sz w:val="24"/>
          <w:szCs w:val="24"/>
        </w:rPr>
        <w:t xml:space="preserve">A select number of </w:t>
      </w:r>
      <w:r w:rsidRPr="00B7602A">
        <w:rPr>
          <w:rFonts w:ascii="Gill Sans MT" w:hAnsi="Gill Sans MT" w:cs="Times New Roman"/>
          <w:sz w:val="24"/>
          <w:szCs w:val="24"/>
        </w:rPr>
        <w:t xml:space="preserve">economists, agriculturalists, </w:t>
      </w:r>
      <w:r w:rsidR="002651B0" w:rsidRPr="00B7602A">
        <w:rPr>
          <w:rFonts w:ascii="Gill Sans MT" w:hAnsi="Gill Sans MT" w:cs="Times New Roman"/>
          <w:sz w:val="24"/>
          <w:szCs w:val="24"/>
        </w:rPr>
        <w:t>business, trade, governance</w:t>
      </w:r>
      <w:r w:rsidR="00DA3167" w:rsidRPr="00B7602A">
        <w:rPr>
          <w:rFonts w:ascii="Gill Sans MT" w:hAnsi="Gill Sans MT" w:cs="Times New Roman"/>
          <w:sz w:val="24"/>
          <w:szCs w:val="24"/>
        </w:rPr>
        <w:t xml:space="preserve">, </w:t>
      </w:r>
      <w:r w:rsidR="003B7DC6" w:rsidRPr="00B7602A">
        <w:rPr>
          <w:rFonts w:ascii="Gill Sans MT" w:hAnsi="Gill Sans MT" w:cs="Times New Roman"/>
          <w:sz w:val="24"/>
          <w:szCs w:val="24"/>
        </w:rPr>
        <w:t xml:space="preserve">rural sociology, </w:t>
      </w:r>
      <w:r w:rsidR="00877680">
        <w:rPr>
          <w:rFonts w:ascii="Gill Sans MT" w:hAnsi="Gill Sans MT" w:cs="Times New Roman"/>
          <w:sz w:val="24"/>
          <w:szCs w:val="24"/>
        </w:rPr>
        <w:t xml:space="preserve">and </w:t>
      </w:r>
      <w:r w:rsidR="003B7DC6" w:rsidRPr="00B7602A">
        <w:rPr>
          <w:rFonts w:ascii="Gill Sans MT" w:hAnsi="Gill Sans MT" w:cs="Times New Roman"/>
          <w:sz w:val="24"/>
          <w:szCs w:val="24"/>
        </w:rPr>
        <w:t>public administration</w:t>
      </w:r>
      <w:r w:rsidR="00877680">
        <w:rPr>
          <w:rFonts w:ascii="Gill Sans MT" w:hAnsi="Gill Sans MT" w:cs="Times New Roman"/>
          <w:sz w:val="24"/>
          <w:szCs w:val="24"/>
        </w:rPr>
        <w:t xml:space="preserve"> </w:t>
      </w:r>
      <w:r w:rsidR="00C92BC6" w:rsidRPr="00B7602A">
        <w:rPr>
          <w:rFonts w:ascii="Gill Sans MT" w:hAnsi="Gill Sans MT" w:cs="Times New Roman"/>
          <w:sz w:val="24"/>
          <w:szCs w:val="24"/>
        </w:rPr>
        <w:t>ex</w:t>
      </w:r>
      <w:r w:rsidR="00E523C9" w:rsidRPr="00B7602A">
        <w:rPr>
          <w:rFonts w:ascii="Gill Sans MT" w:hAnsi="Gill Sans MT" w:cs="Times New Roman"/>
          <w:sz w:val="24"/>
          <w:szCs w:val="24"/>
        </w:rPr>
        <w:t>perts</w:t>
      </w:r>
      <w:r w:rsidR="00877680">
        <w:rPr>
          <w:rFonts w:ascii="Gill Sans MT" w:hAnsi="Gill Sans MT" w:cs="Times New Roman"/>
          <w:sz w:val="24"/>
          <w:szCs w:val="24"/>
        </w:rPr>
        <w:t>, among others</w:t>
      </w:r>
      <w:r w:rsidR="00DA3167" w:rsidRPr="00B7602A">
        <w:rPr>
          <w:rFonts w:ascii="Gill Sans MT" w:hAnsi="Gill Sans MT" w:cs="Times New Roman"/>
          <w:sz w:val="24"/>
          <w:szCs w:val="24"/>
        </w:rPr>
        <w:t>,</w:t>
      </w:r>
      <w:r w:rsidR="00877680">
        <w:rPr>
          <w:rFonts w:ascii="Gill Sans MT" w:hAnsi="Gill Sans MT" w:cs="Times New Roman"/>
          <w:sz w:val="24"/>
          <w:szCs w:val="24"/>
        </w:rPr>
        <w:t xml:space="preserve"> </w:t>
      </w:r>
      <w:r w:rsidR="00877680" w:rsidRPr="00B7602A">
        <w:rPr>
          <w:rFonts w:ascii="Gill Sans MT" w:hAnsi="Gill Sans MT" w:cs="Times New Roman"/>
          <w:sz w:val="24"/>
          <w:szCs w:val="24"/>
        </w:rPr>
        <w:t>could be invited</w:t>
      </w:r>
      <w:r w:rsidR="00877680">
        <w:rPr>
          <w:rFonts w:ascii="Gill Sans MT" w:hAnsi="Gill Sans MT" w:cs="Times New Roman"/>
          <w:sz w:val="24"/>
          <w:szCs w:val="24"/>
        </w:rPr>
        <w:t xml:space="preserve">—possibly including </w:t>
      </w:r>
      <w:r w:rsidRPr="00B7602A">
        <w:rPr>
          <w:rFonts w:ascii="Gill Sans MT" w:hAnsi="Gill Sans MT" w:cs="Times New Roman"/>
          <w:sz w:val="24"/>
          <w:szCs w:val="24"/>
        </w:rPr>
        <w:t xml:space="preserve">representatives from </w:t>
      </w:r>
      <w:r w:rsidR="00E523C9" w:rsidRPr="00B7602A">
        <w:rPr>
          <w:rFonts w:ascii="Gill Sans MT" w:hAnsi="Gill Sans MT" w:cs="Times New Roman"/>
          <w:sz w:val="24"/>
          <w:szCs w:val="24"/>
        </w:rPr>
        <w:t>local embassies</w:t>
      </w:r>
      <w:r w:rsidR="00877680">
        <w:rPr>
          <w:rFonts w:ascii="Gill Sans MT" w:hAnsi="Gill Sans MT" w:cs="Times New Roman"/>
          <w:sz w:val="24"/>
          <w:szCs w:val="24"/>
        </w:rPr>
        <w:t xml:space="preserve"> as well</w:t>
      </w:r>
      <w:r w:rsidR="00113893" w:rsidRPr="00B7602A">
        <w:rPr>
          <w:rFonts w:ascii="Gill Sans MT" w:hAnsi="Gill Sans MT" w:cs="Times New Roman"/>
          <w:sz w:val="24"/>
          <w:szCs w:val="24"/>
        </w:rPr>
        <w:t xml:space="preserve">. </w:t>
      </w:r>
      <w:r w:rsidR="00E523C9" w:rsidRPr="00B7602A">
        <w:rPr>
          <w:rFonts w:ascii="Gill Sans MT" w:hAnsi="Gill Sans MT" w:cs="Times New Roman"/>
          <w:sz w:val="24"/>
          <w:szCs w:val="24"/>
        </w:rPr>
        <w:t xml:space="preserve">Over a prudent period, we must begin to </w:t>
      </w:r>
      <w:r w:rsidR="00DA3167" w:rsidRPr="00B7602A">
        <w:rPr>
          <w:rFonts w:ascii="Gill Sans MT" w:hAnsi="Gill Sans MT" w:cs="Times New Roman"/>
          <w:sz w:val="24"/>
          <w:szCs w:val="24"/>
        </w:rPr>
        <w:t xml:space="preserve">frame and </w:t>
      </w:r>
      <w:r w:rsidR="00E523C9" w:rsidRPr="00B7602A">
        <w:rPr>
          <w:rFonts w:ascii="Gill Sans MT" w:hAnsi="Gill Sans MT" w:cs="Times New Roman"/>
          <w:sz w:val="24"/>
          <w:szCs w:val="24"/>
        </w:rPr>
        <w:t xml:space="preserve">sketch out the </w:t>
      </w:r>
      <w:r w:rsidR="002651B0" w:rsidRPr="00B7602A">
        <w:rPr>
          <w:rFonts w:ascii="Gill Sans MT" w:hAnsi="Gill Sans MT" w:cs="Times New Roman"/>
          <w:sz w:val="24"/>
          <w:szCs w:val="24"/>
        </w:rPr>
        <w:t>suggested, radically</w:t>
      </w:r>
      <w:r w:rsidR="00E523C9" w:rsidRPr="00B7602A">
        <w:rPr>
          <w:rFonts w:ascii="Gill Sans MT" w:hAnsi="Gill Sans MT" w:cs="Times New Roman"/>
          <w:sz w:val="24"/>
          <w:szCs w:val="24"/>
        </w:rPr>
        <w:t xml:space="preserve"> different program architecture, policies, and operation</w:t>
      </w:r>
      <w:r w:rsidR="00DA3167" w:rsidRPr="00B7602A">
        <w:rPr>
          <w:rFonts w:ascii="Gill Sans MT" w:hAnsi="Gill Sans MT" w:cs="Times New Roman"/>
          <w:sz w:val="24"/>
          <w:szCs w:val="24"/>
        </w:rPr>
        <w:t xml:space="preserve">al structure. </w:t>
      </w:r>
      <w:r w:rsidR="00C92BC6" w:rsidRPr="00B7602A">
        <w:rPr>
          <w:rFonts w:ascii="Gill Sans MT" w:hAnsi="Gill Sans MT" w:cs="Times New Roman"/>
          <w:sz w:val="24"/>
          <w:szCs w:val="24"/>
        </w:rPr>
        <w:t>P</w:t>
      </w:r>
      <w:r w:rsidR="004E3B4D" w:rsidRPr="00B7602A">
        <w:rPr>
          <w:rFonts w:ascii="Gill Sans MT" w:hAnsi="Gill Sans MT" w:cs="Times New Roman"/>
          <w:sz w:val="24"/>
          <w:szCs w:val="24"/>
        </w:rPr>
        <w:t>erhaps</w:t>
      </w:r>
      <w:r w:rsidR="00877680">
        <w:rPr>
          <w:rFonts w:ascii="Gill Sans MT" w:hAnsi="Gill Sans MT" w:cs="Times New Roman"/>
          <w:sz w:val="24"/>
          <w:szCs w:val="24"/>
        </w:rPr>
        <w:t>,</w:t>
      </w:r>
      <w:r w:rsidR="00C92BC6" w:rsidRPr="00B7602A">
        <w:rPr>
          <w:rFonts w:ascii="Gill Sans MT" w:hAnsi="Gill Sans MT" w:cs="Times New Roman"/>
          <w:sz w:val="24"/>
          <w:szCs w:val="24"/>
        </w:rPr>
        <w:t xml:space="preserve"> once framed, </w:t>
      </w:r>
      <w:r w:rsidR="004E3B4D" w:rsidRPr="00B7602A">
        <w:rPr>
          <w:rFonts w:ascii="Gill Sans MT" w:hAnsi="Gill Sans MT" w:cs="Times New Roman"/>
          <w:sz w:val="24"/>
          <w:szCs w:val="24"/>
        </w:rPr>
        <w:t xml:space="preserve">an appropriate planning grant mechanism could </w:t>
      </w:r>
      <w:r w:rsidR="00485D35" w:rsidRPr="00B7602A">
        <w:rPr>
          <w:rFonts w:ascii="Gill Sans MT" w:hAnsi="Gill Sans MT" w:cs="Times New Roman"/>
          <w:sz w:val="24"/>
          <w:szCs w:val="24"/>
        </w:rPr>
        <w:t xml:space="preserve">form </w:t>
      </w:r>
      <w:r w:rsidR="004E3B4D" w:rsidRPr="00B7602A">
        <w:rPr>
          <w:rFonts w:ascii="Gill Sans MT" w:hAnsi="Gill Sans MT" w:cs="Times New Roman"/>
          <w:sz w:val="24"/>
          <w:szCs w:val="24"/>
        </w:rPr>
        <w:t xml:space="preserve">the initial </w:t>
      </w:r>
      <w:r w:rsidR="008511DA" w:rsidRPr="00B7602A">
        <w:rPr>
          <w:rFonts w:ascii="Gill Sans MT" w:hAnsi="Gill Sans MT" w:cs="Times New Roman"/>
          <w:sz w:val="24"/>
          <w:szCs w:val="24"/>
        </w:rPr>
        <w:t xml:space="preserve">vehicle </w:t>
      </w:r>
      <w:r w:rsidR="004E3B4D" w:rsidRPr="00B7602A">
        <w:rPr>
          <w:rFonts w:ascii="Gill Sans MT" w:hAnsi="Gill Sans MT" w:cs="Times New Roman"/>
          <w:sz w:val="24"/>
          <w:szCs w:val="24"/>
        </w:rPr>
        <w:t xml:space="preserve">to best advance structural, institutional, and operational elements. </w:t>
      </w:r>
    </w:p>
    <w:p w14:paraId="0690E672" w14:textId="34B29F61" w:rsidR="003B7DC6" w:rsidRPr="00B7602A" w:rsidRDefault="00485D35" w:rsidP="00945B7E">
      <w:pPr>
        <w:spacing w:before="120" w:after="120" w:line="240" w:lineRule="auto"/>
        <w:jc w:val="both"/>
        <w:rPr>
          <w:rFonts w:ascii="Gill Sans MT" w:hAnsi="Gill Sans MT" w:cs="Times New Roman"/>
          <w:bCs/>
          <w:sz w:val="24"/>
          <w:szCs w:val="24"/>
        </w:rPr>
      </w:pPr>
      <w:r w:rsidRPr="00B7602A">
        <w:rPr>
          <w:rFonts w:ascii="Gill Sans MT" w:hAnsi="Gill Sans MT" w:cs="Times New Roman"/>
          <w:sz w:val="24"/>
          <w:szCs w:val="24"/>
        </w:rPr>
        <w:t xml:space="preserve">Given the </w:t>
      </w:r>
      <w:r w:rsidR="00877680">
        <w:rPr>
          <w:rFonts w:ascii="Gill Sans MT" w:hAnsi="Gill Sans MT" w:cs="Times New Roman"/>
          <w:sz w:val="24"/>
          <w:szCs w:val="24"/>
        </w:rPr>
        <w:t xml:space="preserve">Agriculture </w:t>
      </w:r>
      <w:r w:rsidRPr="00B7602A">
        <w:rPr>
          <w:rFonts w:ascii="Gill Sans MT" w:hAnsi="Gill Sans MT" w:cs="Times New Roman"/>
          <w:sz w:val="24"/>
          <w:szCs w:val="24"/>
        </w:rPr>
        <w:t xml:space="preserve">sector’s </w:t>
      </w:r>
      <w:r w:rsidR="00EB66FC" w:rsidRPr="00B7602A">
        <w:rPr>
          <w:rFonts w:ascii="Gill Sans MT" w:hAnsi="Gill Sans MT" w:cs="Times New Roman"/>
          <w:sz w:val="24"/>
          <w:szCs w:val="24"/>
        </w:rPr>
        <w:t xml:space="preserve">weakened </w:t>
      </w:r>
      <w:r w:rsidRPr="00B7602A">
        <w:rPr>
          <w:rFonts w:ascii="Gill Sans MT" w:hAnsi="Gill Sans MT" w:cs="Times New Roman"/>
          <w:sz w:val="24"/>
          <w:szCs w:val="24"/>
        </w:rPr>
        <w:t>political pos</w:t>
      </w:r>
      <w:r w:rsidR="00201995" w:rsidRPr="00B7602A">
        <w:rPr>
          <w:rFonts w:ascii="Gill Sans MT" w:hAnsi="Gill Sans MT" w:cs="Times New Roman"/>
          <w:sz w:val="24"/>
          <w:szCs w:val="24"/>
        </w:rPr>
        <w:t>ture</w:t>
      </w:r>
      <w:r w:rsidR="00EB66FC" w:rsidRPr="00B7602A">
        <w:rPr>
          <w:rFonts w:ascii="Gill Sans MT" w:hAnsi="Gill Sans MT" w:cs="Times New Roman"/>
          <w:sz w:val="24"/>
          <w:szCs w:val="24"/>
        </w:rPr>
        <w:t xml:space="preserve"> and the topic’s learning </w:t>
      </w:r>
      <w:r w:rsidR="00DA3167" w:rsidRPr="00B7602A">
        <w:rPr>
          <w:rFonts w:ascii="Gill Sans MT" w:hAnsi="Gill Sans MT" w:cs="Times New Roman"/>
          <w:sz w:val="24"/>
          <w:szCs w:val="24"/>
        </w:rPr>
        <w:t>curve, to</w:t>
      </w:r>
      <w:r w:rsidR="00E523C9" w:rsidRPr="00B7602A">
        <w:rPr>
          <w:rFonts w:ascii="Gill Sans MT" w:hAnsi="Gill Sans MT" w:cs="Times New Roman"/>
          <w:sz w:val="24"/>
          <w:szCs w:val="24"/>
        </w:rPr>
        <w:t xml:space="preserve"> </w:t>
      </w:r>
      <w:r w:rsidRPr="00B7602A">
        <w:rPr>
          <w:rFonts w:ascii="Gill Sans MT" w:hAnsi="Gill Sans MT" w:cs="Times New Roman"/>
          <w:sz w:val="24"/>
          <w:szCs w:val="24"/>
        </w:rPr>
        <w:t xml:space="preserve">help </w:t>
      </w:r>
      <w:r w:rsidR="00E523C9" w:rsidRPr="00B7602A">
        <w:rPr>
          <w:rFonts w:ascii="Gill Sans MT" w:hAnsi="Gill Sans MT" w:cs="Times New Roman"/>
          <w:sz w:val="24"/>
          <w:szCs w:val="24"/>
        </w:rPr>
        <w:t>advance</w:t>
      </w:r>
      <w:r w:rsidRPr="00B7602A">
        <w:rPr>
          <w:rFonts w:ascii="Gill Sans MT" w:hAnsi="Gill Sans MT" w:cs="Times New Roman"/>
          <w:sz w:val="24"/>
          <w:szCs w:val="24"/>
        </w:rPr>
        <w:t xml:space="preserve"> the new era’s advocacy, </w:t>
      </w:r>
      <w:r w:rsidR="00E523C9" w:rsidRPr="00B7602A">
        <w:rPr>
          <w:rFonts w:ascii="Gill Sans MT" w:hAnsi="Gill Sans MT" w:cs="Times New Roman"/>
          <w:sz w:val="24"/>
          <w:szCs w:val="24"/>
        </w:rPr>
        <w:t xml:space="preserve">you are encouraged to share this </w:t>
      </w:r>
      <w:r w:rsidR="003B7DC6" w:rsidRPr="00B7602A">
        <w:rPr>
          <w:rFonts w:ascii="Gill Sans MT" w:hAnsi="Gill Sans MT" w:cs="Times New Roman"/>
          <w:sz w:val="24"/>
          <w:szCs w:val="24"/>
        </w:rPr>
        <w:t xml:space="preserve">“public good” </w:t>
      </w:r>
      <w:r w:rsidR="00877680">
        <w:rPr>
          <w:rFonts w:ascii="Gill Sans MT" w:hAnsi="Gill Sans MT" w:cs="Times New Roman"/>
          <w:sz w:val="24"/>
          <w:szCs w:val="24"/>
        </w:rPr>
        <w:t xml:space="preserve">white </w:t>
      </w:r>
      <w:r w:rsidR="003B7DC6" w:rsidRPr="00B7602A">
        <w:rPr>
          <w:rFonts w:ascii="Gill Sans MT" w:hAnsi="Gill Sans MT" w:cs="Times New Roman"/>
          <w:sz w:val="24"/>
          <w:szCs w:val="24"/>
        </w:rPr>
        <w:t xml:space="preserve">paper for the use of others </w:t>
      </w:r>
      <w:r w:rsidR="00877680">
        <w:rPr>
          <w:rFonts w:ascii="Gill Sans MT" w:hAnsi="Gill Sans MT" w:cs="Times New Roman"/>
          <w:sz w:val="24"/>
          <w:szCs w:val="24"/>
        </w:rPr>
        <w:t>more</w:t>
      </w:r>
      <w:r w:rsidR="00877680" w:rsidRPr="00B7602A">
        <w:rPr>
          <w:rFonts w:ascii="Gill Sans MT" w:hAnsi="Gill Sans MT" w:cs="Times New Roman"/>
          <w:sz w:val="24"/>
          <w:szCs w:val="24"/>
        </w:rPr>
        <w:t xml:space="preserve"> </w:t>
      </w:r>
      <w:r w:rsidR="00E523C9" w:rsidRPr="00B7602A">
        <w:rPr>
          <w:rFonts w:ascii="Gill Sans MT" w:hAnsi="Gill Sans MT" w:cs="Times New Roman"/>
          <w:sz w:val="24"/>
          <w:szCs w:val="24"/>
        </w:rPr>
        <w:t xml:space="preserve">broadly and to hold discussion groups and explore upward channels. Also, given the invaluable substantive services provided by the </w:t>
      </w:r>
      <w:r w:rsidR="003B7DC6" w:rsidRPr="00B7602A">
        <w:rPr>
          <w:rFonts w:ascii="Gill Sans MT" w:hAnsi="Gill Sans MT" w:cs="Times New Roman"/>
          <w:sz w:val="24"/>
          <w:szCs w:val="24"/>
        </w:rPr>
        <w:t>paper</w:t>
      </w:r>
      <w:r w:rsidR="00E523C9" w:rsidRPr="00B7602A">
        <w:rPr>
          <w:rFonts w:ascii="Gill Sans MT" w:hAnsi="Gill Sans MT" w:cs="Times New Roman"/>
          <w:sz w:val="24"/>
          <w:szCs w:val="24"/>
        </w:rPr>
        <w:t xml:space="preserve">’s </w:t>
      </w:r>
      <w:r w:rsidR="00877680">
        <w:rPr>
          <w:rFonts w:ascii="Gill Sans MT" w:hAnsi="Gill Sans MT" w:cs="Times New Roman"/>
          <w:sz w:val="24"/>
          <w:szCs w:val="24"/>
        </w:rPr>
        <w:t>SRSG</w:t>
      </w:r>
      <w:r w:rsidR="00E523C9" w:rsidRPr="00B7602A">
        <w:rPr>
          <w:rFonts w:ascii="Gill Sans MT" w:hAnsi="Gill Sans MT" w:cs="Times New Roman"/>
          <w:sz w:val="24"/>
          <w:szCs w:val="24"/>
        </w:rPr>
        <w:t>, I am certain that you would benefit from further conversations with them. If additional subject-related information or clarifications are desired regarding</w:t>
      </w:r>
      <w:r w:rsidR="008511DA" w:rsidRPr="00B7602A">
        <w:rPr>
          <w:rFonts w:ascii="Gill Sans MT" w:hAnsi="Gill Sans MT" w:cs="Times New Roman"/>
          <w:sz w:val="24"/>
          <w:szCs w:val="24"/>
        </w:rPr>
        <w:t xml:space="preserve"> </w:t>
      </w:r>
      <w:r w:rsidR="00E523C9" w:rsidRPr="00B7602A">
        <w:rPr>
          <w:rFonts w:ascii="Gill Sans MT" w:hAnsi="Gill Sans MT" w:cs="Times New Roman"/>
          <w:sz w:val="24"/>
          <w:szCs w:val="24"/>
        </w:rPr>
        <w:t>IARD, please contact any of the SRSG</w:t>
      </w:r>
      <w:r w:rsidR="00877680">
        <w:rPr>
          <w:rFonts w:ascii="Gill Sans MT" w:hAnsi="Gill Sans MT" w:cs="Times New Roman"/>
          <w:sz w:val="24"/>
          <w:szCs w:val="24"/>
        </w:rPr>
        <w:t xml:space="preserve"> members directly</w:t>
      </w:r>
      <w:r w:rsidR="00E523C9" w:rsidRPr="00B7602A">
        <w:rPr>
          <w:rFonts w:ascii="Gill Sans MT" w:hAnsi="Gill Sans MT" w:cs="Times New Roman"/>
          <w:sz w:val="24"/>
          <w:szCs w:val="24"/>
        </w:rPr>
        <w:t xml:space="preserve"> or me </w:t>
      </w:r>
      <w:r w:rsidR="00877680">
        <w:rPr>
          <w:rFonts w:ascii="Gill Sans MT" w:hAnsi="Gill Sans MT" w:cs="Times New Roman"/>
          <w:sz w:val="24"/>
          <w:szCs w:val="24"/>
        </w:rPr>
        <w:t>at</w:t>
      </w:r>
      <w:r w:rsidR="00E523C9" w:rsidRPr="00B7602A">
        <w:rPr>
          <w:rFonts w:ascii="Gill Sans MT" w:hAnsi="Gill Sans MT" w:cs="Times New Roman"/>
          <w:sz w:val="24"/>
          <w:szCs w:val="24"/>
        </w:rPr>
        <w:t xml:space="preserve"> </w:t>
      </w:r>
      <w:hyperlink r:id="rId12" w:history="1">
        <w:r w:rsidR="00E523C9" w:rsidRPr="00B7602A">
          <w:rPr>
            <w:rStyle w:val="Hyperlink"/>
            <w:rFonts w:ascii="Gill Sans MT" w:hAnsi="Gill Sans MT" w:cs="Times New Roman"/>
            <w:sz w:val="24"/>
            <w:szCs w:val="24"/>
          </w:rPr>
          <w:t>davidbathrick@gmail.com</w:t>
        </w:r>
      </w:hyperlink>
      <w:r w:rsidR="00E523C9" w:rsidRPr="00B7602A">
        <w:rPr>
          <w:rFonts w:ascii="Gill Sans MT" w:hAnsi="Gill Sans MT" w:cs="Times New Roman"/>
          <w:sz w:val="24"/>
          <w:szCs w:val="24"/>
        </w:rPr>
        <w:t xml:space="preserve"> or 703-619-6064.</w:t>
      </w:r>
    </w:p>
    <w:p w14:paraId="2BC862C4" w14:textId="77777777" w:rsidR="00945B7E" w:rsidRPr="00B7602A" w:rsidRDefault="00945B7E">
      <w:pPr>
        <w:rPr>
          <w:rFonts w:ascii="Gill Sans MT" w:hAnsi="Gill Sans MT" w:cs="Times New Roman"/>
          <w:b/>
          <w:bCs/>
          <w:sz w:val="28"/>
          <w:szCs w:val="28"/>
        </w:rPr>
      </w:pPr>
      <w:r w:rsidRPr="00B7602A">
        <w:rPr>
          <w:rFonts w:ascii="Gill Sans MT" w:hAnsi="Gill Sans MT" w:cs="Times New Roman"/>
          <w:b/>
          <w:bCs/>
          <w:sz w:val="28"/>
          <w:szCs w:val="28"/>
        </w:rPr>
        <w:br w:type="page"/>
      </w:r>
    </w:p>
    <w:p w14:paraId="23400F31" w14:textId="06536D62" w:rsidR="00EF0EB2" w:rsidRPr="00B7602A" w:rsidRDefault="00FF47D9" w:rsidP="00827E3F">
      <w:pPr>
        <w:pStyle w:val="Heading1"/>
        <w:jc w:val="center"/>
      </w:pPr>
      <w:bookmarkStart w:id="55" w:name="_Toc62225142"/>
      <w:bookmarkStart w:id="56" w:name="_Toc67247019"/>
      <w:r w:rsidRPr="00B7602A">
        <w:lastRenderedPageBreak/>
        <w:t>A</w:t>
      </w:r>
      <w:r w:rsidR="00EF0EB2" w:rsidRPr="00B7602A">
        <w:t>TTACHMENTS</w:t>
      </w:r>
      <w:bookmarkEnd w:id="55"/>
      <w:bookmarkEnd w:id="56"/>
    </w:p>
    <w:p w14:paraId="67D2D3F3" w14:textId="604D08B2" w:rsidR="00EF0EB2" w:rsidRPr="00B7602A" w:rsidRDefault="00945B7E" w:rsidP="0041781A">
      <w:pPr>
        <w:pStyle w:val="Heading2"/>
      </w:pPr>
      <w:bookmarkStart w:id="57" w:name="_Toc62225143"/>
      <w:bookmarkStart w:id="58" w:name="_Toc67247020"/>
      <w:r w:rsidRPr="00B7602A">
        <w:t>Attachment I</w:t>
      </w:r>
      <w:bookmarkEnd w:id="57"/>
      <w:bookmarkEnd w:id="58"/>
    </w:p>
    <w:p w14:paraId="1E19F216" w14:textId="32CDD848" w:rsidR="00EF0EB2" w:rsidRPr="00B7602A" w:rsidRDefault="008A094F" w:rsidP="00945B7E">
      <w:pPr>
        <w:spacing w:before="120" w:after="120" w:line="240" w:lineRule="auto"/>
        <w:jc w:val="center"/>
        <w:rPr>
          <w:rFonts w:ascii="Gill Sans MT" w:hAnsi="Gill Sans MT" w:cs="Times New Roman"/>
          <w:sz w:val="24"/>
          <w:szCs w:val="24"/>
        </w:rPr>
      </w:pPr>
      <w:r w:rsidRPr="00B7602A">
        <w:rPr>
          <w:rFonts w:ascii="Gill Sans MT" w:hAnsi="Gill Sans MT" w:cs="Times New Roman"/>
          <w:b/>
          <w:bCs/>
          <w:sz w:val="24"/>
          <w:szCs w:val="24"/>
        </w:rPr>
        <w:t>SUMMARY OF COMMENTS RECEIVED FROM REVIEWERS OF EARLIER EDUCATON/ADVOCACY/OUTREACH EFFORTS</w:t>
      </w:r>
    </w:p>
    <w:p w14:paraId="6469038B" w14:textId="43991AD7" w:rsidR="00EF0EB2" w:rsidRPr="00694DD9" w:rsidRDefault="00EF0EB2" w:rsidP="00945B7E">
      <w:pPr>
        <w:spacing w:before="120" w:after="120" w:line="240" w:lineRule="auto"/>
        <w:jc w:val="both"/>
        <w:rPr>
          <w:rFonts w:ascii="Gill Sans MT" w:eastAsia="Times New Roman" w:hAnsi="Gill Sans MT" w:cs="Times New Roman"/>
          <w:i/>
          <w:iCs/>
          <w:sz w:val="24"/>
          <w:szCs w:val="24"/>
        </w:rPr>
      </w:pPr>
      <w:r w:rsidRPr="00694DD9">
        <w:rPr>
          <w:rFonts w:ascii="Gill Sans MT" w:eastAsia="Times New Roman" w:hAnsi="Gill Sans MT" w:cs="Times New Roman"/>
          <w:b/>
          <w:bCs/>
          <w:sz w:val="24"/>
          <w:szCs w:val="24"/>
        </w:rPr>
        <w:t xml:space="preserve">Former university president and head of </w:t>
      </w:r>
      <w:proofErr w:type="gramStart"/>
      <w:r w:rsidRPr="00694DD9">
        <w:rPr>
          <w:rFonts w:ascii="Gill Sans MT" w:eastAsia="Times New Roman" w:hAnsi="Gill Sans MT" w:cs="Times New Roman"/>
          <w:b/>
          <w:bCs/>
          <w:sz w:val="24"/>
          <w:szCs w:val="24"/>
        </w:rPr>
        <w:t>Presidentially-appointed</w:t>
      </w:r>
      <w:proofErr w:type="gramEnd"/>
      <w:r w:rsidRPr="00694DD9">
        <w:rPr>
          <w:rFonts w:ascii="Gill Sans MT" w:eastAsia="Times New Roman" w:hAnsi="Gill Sans MT" w:cs="Times New Roman"/>
          <w:b/>
          <w:bCs/>
          <w:sz w:val="24"/>
          <w:szCs w:val="24"/>
        </w:rPr>
        <w:t xml:space="preserve"> sector advisory unit</w:t>
      </w:r>
      <w:r w:rsidRPr="00B7602A">
        <w:rPr>
          <w:rFonts w:ascii="Gill Sans MT" w:eastAsia="Times New Roman" w:hAnsi="Gill Sans MT" w:cs="Times New Roman"/>
          <w:sz w:val="24"/>
          <w:szCs w:val="24"/>
        </w:rPr>
        <w:t xml:space="preserve">: </w:t>
      </w:r>
      <w:r w:rsidRPr="00694DD9">
        <w:rPr>
          <w:rFonts w:ascii="Gill Sans MT" w:eastAsia="Times New Roman" w:hAnsi="Gill Sans MT" w:cs="Times New Roman"/>
          <w:i/>
          <w:iCs/>
          <w:sz w:val="24"/>
          <w:szCs w:val="24"/>
        </w:rPr>
        <w:t>“Thanks for sharing these papers and thoughts. Very encouraging…and powerfully done! I will follow up on several fronts but find your analysis very interesting and challenging. I do want to share with colleagues broadly...Your recommendations are intriguing and very encouraging and looking forward to an opportunity for expanded dialogue….You are a very good economist. I do value all you have done and wish we could spend more time discussing the critical issues of development assistance.”</w:t>
      </w:r>
    </w:p>
    <w:p w14:paraId="2BB9C543" w14:textId="02D89E3C" w:rsidR="00EF0EB2" w:rsidRPr="00694DD9" w:rsidRDefault="00EF0EB2" w:rsidP="00945B7E">
      <w:pPr>
        <w:spacing w:before="120" w:after="120" w:line="240" w:lineRule="auto"/>
        <w:jc w:val="both"/>
        <w:rPr>
          <w:rFonts w:ascii="Gill Sans MT" w:hAnsi="Gill Sans MT" w:cs="Times New Roman"/>
          <w:i/>
          <w:iCs/>
          <w:sz w:val="24"/>
          <w:szCs w:val="24"/>
        </w:rPr>
      </w:pPr>
      <w:r w:rsidRPr="00B7602A">
        <w:rPr>
          <w:rFonts w:ascii="Gill Sans MT" w:eastAsia="Times New Roman" w:hAnsi="Gill Sans MT" w:cs="Times New Roman"/>
          <w:sz w:val="24"/>
          <w:szCs w:val="24"/>
        </w:rPr>
        <w:t xml:space="preserve">To a recent package he noted: </w:t>
      </w:r>
      <w:r w:rsidR="00814B10" w:rsidRPr="00694DD9">
        <w:rPr>
          <w:rFonts w:ascii="Gill Sans MT" w:eastAsia="Times New Roman" w:hAnsi="Gill Sans MT" w:cs="Times New Roman"/>
          <w:i/>
          <w:iCs/>
          <w:sz w:val="24"/>
          <w:szCs w:val="24"/>
        </w:rPr>
        <w:t>“</w:t>
      </w:r>
      <w:r w:rsidRPr="00694DD9">
        <w:rPr>
          <w:rFonts w:ascii="Gill Sans MT" w:hAnsi="Gill Sans MT" w:cs="Times New Roman"/>
          <w:i/>
          <w:iCs/>
          <w:sz w:val="24"/>
          <w:szCs w:val="24"/>
        </w:rPr>
        <w:t xml:space="preserve">Your words are always keenly targeted, and your analysis challenges the current USAID approaches by looking at the fundamentals of agricultural transformation, as I see it. Keep up your advocacy work and it will stimulate all of us to do more. The </w:t>
      </w:r>
      <w:r w:rsidR="005D6D3D" w:rsidRPr="00694DD9">
        <w:rPr>
          <w:rFonts w:ascii="Gill Sans MT" w:hAnsi="Gill Sans MT" w:cs="Times New Roman"/>
          <w:i/>
          <w:iCs/>
          <w:sz w:val="24"/>
          <w:szCs w:val="24"/>
        </w:rPr>
        <w:t>COVID-19</w:t>
      </w:r>
      <w:r w:rsidRPr="00694DD9">
        <w:rPr>
          <w:rFonts w:ascii="Gill Sans MT" w:hAnsi="Gill Sans MT" w:cs="Times New Roman"/>
          <w:i/>
          <w:iCs/>
          <w:sz w:val="24"/>
          <w:szCs w:val="24"/>
        </w:rPr>
        <w:t xml:space="preserve"> conditions require a different mindset for technology of communications and future expectations. We will be reexamining a lot of things.</w:t>
      </w:r>
      <w:r w:rsidR="00814B10" w:rsidRPr="00694DD9">
        <w:rPr>
          <w:rFonts w:ascii="Gill Sans MT" w:hAnsi="Gill Sans MT" w:cs="Times New Roman"/>
          <w:i/>
          <w:iCs/>
          <w:sz w:val="24"/>
          <w:szCs w:val="24"/>
        </w:rPr>
        <w:t>”</w:t>
      </w:r>
    </w:p>
    <w:p w14:paraId="10D1660C" w14:textId="4B3B0CEF" w:rsidR="00EF0EB2" w:rsidRPr="00694DD9" w:rsidRDefault="00EF0EB2" w:rsidP="00945B7E">
      <w:pPr>
        <w:spacing w:before="120" w:after="120" w:line="240" w:lineRule="auto"/>
        <w:jc w:val="both"/>
        <w:rPr>
          <w:rFonts w:ascii="Gill Sans MT" w:eastAsia="Times New Roman" w:hAnsi="Gill Sans MT" w:cs="Times New Roman"/>
          <w:i/>
          <w:iCs/>
          <w:sz w:val="24"/>
          <w:szCs w:val="24"/>
        </w:rPr>
      </w:pPr>
      <w:r w:rsidRPr="00694DD9">
        <w:rPr>
          <w:rFonts w:ascii="Gill Sans MT" w:eastAsia="Times New Roman" w:hAnsi="Gill Sans MT" w:cs="Times New Roman"/>
          <w:b/>
          <w:bCs/>
          <w:sz w:val="24"/>
          <w:szCs w:val="24"/>
        </w:rPr>
        <w:t>Senior university agricultural economist and major program director</w:t>
      </w:r>
      <w:r w:rsidRPr="00B7602A">
        <w:rPr>
          <w:rFonts w:ascii="Gill Sans MT" w:eastAsia="Times New Roman" w:hAnsi="Gill Sans MT" w:cs="Times New Roman"/>
          <w:sz w:val="24"/>
          <w:szCs w:val="24"/>
        </w:rPr>
        <w:t xml:space="preserve">: </w:t>
      </w:r>
      <w:r w:rsidRPr="00694DD9">
        <w:rPr>
          <w:rFonts w:ascii="Gill Sans MT" w:eastAsia="Times New Roman" w:hAnsi="Gill Sans MT" w:cs="Times New Roman"/>
          <w:i/>
          <w:iCs/>
          <w:sz w:val="24"/>
          <w:szCs w:val="24"/>
        </w:rPr>
        <w:t>“Thanks for your report…I’m deeply sympathetic to your agenda. As you know we have a large group of faculties…with keen interests in these topics. We would certainly be interested in learning more about your work how we might be able to assist. In the meantime, we can continue to push on these topics with those with whom we interact.</w:t>
      </w:r>
      <w:r w:rsidR="00814B10">
        <w:rPr>
          <w:rFonts w:ascii="Gill Sans MT" w:eastAsia="Times New Roman" w:hAnsi="Gill Sans MT" w:cs="Times New Roman"/>
          <w:i/>
          <w:iCs/>
          <w:sz w:val="24"/>
          <w:szCs w:val="24"/>
        </w:rPr>
        <w:t>”</w:t>
      </w:r>
    </w:p>
    <w:p w14:paraId="4C449182" w14:textId="7E5DF134" w:rsidR="00EF0EB2" w:rsidRPr="00694DD9" w:rsidRDefault="00EF0EB2" w:rsidP="00945B7E">
      <w:pPr>
        <w:spacing w:before="120" w:after="120" w:line="240" w:lineRule="auto"/>
        <w:jc w:val="both"/>
        <w:rPr>
          <w:rFonts w:ascii="Gill Sans MT" w:hAnsi="Gill Sans MT" w:cs="Times New Roman"/>
          <w:i/>
          <w:iCs/>
          <w:sz w:val="24"/>
          <w:szCs w:val="24"/>
        </w:rPr>
      </w:pPr>
      <w:r w:rsidRPr="00694DD9">
        <w:rPr>
          <w:rFonts w:ascii="Gill Sans MT" w:hAnsi="Gill Sans MT" w:cs="Times New Roman"/>
          <w:b/>
          <w:bCs/>
          <w:sz w:val="24"/>
          <w:szCs w:val="24"/>
        </w:rPr>
        <w:t>Professor at prominent center for western hemispheric defense studies</w:t>
      </w:r>
      <w:r w:rsidRPr="00B7602A">
        <w:rPr>
          <w:rFonts w:ascii="Gill Sans MT" w:hAnsi="Gill Sans MT" w:cs="Times New Roman"/>
          <w:sz w:val="24"/>
          <w:szCs w:val="24"/>
        </w:rPr>
        <w:t xml:space="preserve">: </w:t>
      </w:r>
      <w:r w:rsidRPr="00694DD9">
        <w:rPr>
          <w:rFonts w:ascii="Gill Sans MT" w:hAnsi="Gill Sans MT" w:cs="Times New Roman"/>
          <w:i/>
          <w:iCs/>
          <w:sz w:val="24"/>
          <w:szCs w:val="24"/>
        </w:rPr>
        <w:t xml:space="preserve">“While I don’t closely follow the issues you focus on, I found myself receiving a much-needed education on the approaches you discussed in the paper and on the issue of working through/with the agricultural sector as one key element to achieve certain desired ends. </w:t>
      </w:r>
    </w:p>
    <w:p w14:paraId="7D8EF613" w14:textId="4EF36908" w:rsidR="00EF0EB2" w:rsidRPr="00694DD9" w:rsidRDefault="00EF0EB2" w:rsidP="00945B7E">
      <w:pPr>
        <w:spacing w:before="120" w:after="120" w:line="240" w:lineRule="auto"/>
        <w:jc w:val="both"/>
        <w:rPr>
          <w:rFonts w:ascii="Gill Sans MT" w:hAnsi="Gill Sans MT" w:cs="Times New Roman"/>
          <w:i/>
          <w:iCs/>
          <w:sz w:val="24"/>
          <w:szCs w:val="24"/>
        </w:rPr>
      </w:pPr>
      <w:r w:rsidRPr="00694DD9">
        <w:rPr>
          <w:rFonts w:ascii="Gill Sans MT" w:hAnsi="Gill Sans MT" w:cs="Times New Roman"/>
          <w:i/>
          <w:iCs/>
          <w:sz w:val="24"/>
          <w:szCs w:val="24"/>
        </w:rPr>
        <w:t>I’ll note that I was, unfortunately, disappointed again</w:t>
      </w:r>
      <w:r w:rsidR="005508BB">
        <w:rPr>
          <w:rFonts w:ascii="Gill Sans MT" w:hAnsi="Gill Sans MT" w:cs="Times New Roman"/>
          <w:i/>
          <w:iCs/>
          <w:sz w:val="24"/>
          <w:szCs w:val="24"/>
        </w:rPr>
        <w:t>…</w:t>
      </w:r>
      <w:r w:rsidRPr="00694DD9">
        <w:rPr>
          <w:rFonts w:ascii="Gill Sans MT" w:hAnsi="Gill Sans MT" w:cs="Times New Roman"/>
          <w:i/>
          <w:iCs/>
          <w:sz w:val="24"/>
          <w:szCs w:val="24"/>
        </w:rPr>
        <w:t xml:space="preserve">not so much at the complexity and many tentacles of the issues we (collectively) must grapple with, but at the lack of </w:t>
      </w:r>
      <w:proofErr w:type="gramStart"/>
      <w:r w:rsidRPr="00694DD9">
        <w:rPr>
          <w:rFonts w:ascii="Gill Sans MT" w:hAnsi="Gill Sans MT" w:cs="Times New Roman"/>
          <w:i/>
          <w:iCs/>
          <w:sz w:val="24"/>
          <w:szCs w:val="24"/>
        </w:rPr>
        <w:t>properly-placed</w:t>
      </w:r>
      <w:proofErr w:type="gramEnd"/>
      <w:r w:rsidRPr="00694DD9">
        <w:rPr>
          <w:rFonts w:ascii="Gill Sans MT" w:hAnsi="Gill Sans MT" w:cs="Times New Roman"/>
          <w:i/>
          <w:iCs/>
          <w:sz w:val="24"/>
          <w:szCs w:val="24"/>
        </w:rPr>
        <w:t xml:space="preserve"> strategic thinker-leaders who can take the advantage of the work you and others are doing and craft the new integrated and holistic approaches. It’s difficult at the national level and becomes nearly impossible to provide this leadership and follow-through at the international level.</w:t>
      </w:r>
    </w:p>
    <w:p w14:paraId="70832C8A" w14:textId="77777777" w:rsidR="00EF0EB2" w:rsidRPr="00694DD9" w:rsidRDefault="00EF0EB2" w:rsidP="00945B7E">
      <w:pPr>
        <w:spacing w:before="120" w:after="120" w:line="240" w:lineRule="auto"/>
        <w:jc w:val="both"/>
        <w:rPr>
          <w:rFonts w:ascii="Gill Sans MT" w:eastAsia="Times New Roman" w:hAnsi="Gill Sans MT" w:cs="Times New Roman"/>
          <w:i/>
          <w:iCs/>
          <w:color w:val="1F497D"/>
          <w:sz w:val="24"/>
          <w:szCs w:val="24"/>
        </w:rPr>
      </w:pPr>
      <w:r w:rsidRPr="00694DD9">
        <w:rPr>
          <w:rFonts w:ascii="Gill Sans MT" w:hAnsi="Gill Sans MT" w:cs="Times New Roman"/>
          <w:i/>
          <w:iCs/>
          <w:sz w:val="24"/>
          <w:szCs w:val="24"/>
        </w:rPr>
        <w:t>Thank you again and thanks for the permission to share with the others in the Perry Center for whom this issue swill have relance.”</w:t>
      </w:r>
    </w:p>
    <w:p w14:paraId="73508ADD" w14:textId="0C04D134" w:rsidR="00EF0EB2" w:rsidRPr="00B7602A" w:rsidRDefault="00EF0EB2" w:rsidP="00945B7E">
      <w:pPr>
        <w:spacing w:before="120" w:after="120" w:line="240" w:lineRule="auto"/>
        <w:jc w:val="both"/>
        <w:rPr>
          <w:rFonts w:ascii="Gill Sans MT" w:hAnsi="Gill Sans MT" w:cs="Times New Roman"/>
          <w:sz w:val="24"/>
          <w:szCs w:val="24"/>
        </w:rPr>
      </w:pPr>
      <w:r w:rsidRPr="00694DD9">
        <w:rPr>
          <w:rFonts w:ascii="Gill Sans MT" w:eastAsia="Times New Roman" w:hAnsi="Gill Sans MT" w:cs="Times New Roman"/>
          <w:b/>
          <w:bCs/>
          <w:color w:val="000000" w:themeColor="text1"/>
          <w:sz w:val="24"/>
          <w:szCs w:val="24"/>
        </w:rPr>
        <w:t xml:space="preserve">Lead agricultural economist at </w:t>
      </w:r>
      <w:r w:rsidR="005508BB">
        <w:rPr>
          <w:rFonts w:ascii="Gill Sans MT" w:eastAsia="Times New Roman" w:hAnsi="Gill Sans MT" w:cs="Times New Roman"/>
          <w:b/>
          <w:bCs/>
          <w:color w:val="000000" w:themeColor="text1"/>
          <w:sz w:val="24"/>
          <w:szCs w:val="24"/>
        </w:rPr>
        <w:t xml:space="preserve">a </w:t>
      </w:r>
      <w:r w:rsidRPr="00694DD9">
        <w:rPr>
          <w:rFonts w:ascii="Gill Sans MT" w:eastAsia="Times New Roman" w:hAnsi="Gill Sans MT" w:cs="Times New Roman"/>
          <w:b/>
          <w:bCs/>
          <w:color w:val="000000" w:themeColor="text1"/>
          <w:sz w:val="24"/>
          <w:szCs w:val="24"/>
        </w:rPr>
        <w:t>major Multi-lateral Development Bank</w:t>
      </w:r>
      <w:r w:rsidRPr="00694DD9">
        <w:rPr>
          <w:rFonts w:ascii="Gill Sans MT" w:eastAsia="Times New Roman" w:hAnsi="Gill Sans MT" w:cs="Times New Roman"/>
          <w:color w:val="000000" w:themeColor="text1"/>
          <w:sz w:val="24"/>
          <w:szCs w:val="24"/>
        </w:rPr>
        <w:t xml:space="preserve">: </w:t>
      </w:r>
      <w:r w:rsidRPr="00694DD9">
        <w:rPr>
          <w:rFonts w:ascii="Gill Sans MT" w:eastAsia="Times New Roman" w:hAnsi="Gill Sans MT" w:cs="Times New Roman"/>
          <w:i/>
          <w:iCs/>
          <w:color w:val="1F497D"/>
          <w:sz w:val="24"/>
          <w:szCs w:val="24"/>
        </w:rPr>
        <w:t>“Y</w:t>
      </w:r>
      <w:r w:rsidRPr="00694DD9">
        <w:rPr>
          <w:rFonts w:ascii="Gill Sans MT" w:hAnsi="Gill Sans MT" w:cs="Times New Roman"/>
          <w:i/>
          <w:iCs/>
          <w:sz w:val="24"/>
          <w:szCs w:val="24"/>
        </w:rPr>
        <w:t>our package is on the spot and this crisis can clearly be an opportunity to realigning the incentives for agriculture towards not only economic, but also nutrition and environmental goals.”</w:t>
      </w:r>
      <w:r w:rsidRPr="00B7602A">
        <w:rPr>
          <w:rFonts w:ascii="Gill Sans MT" w:hAnsi="Gill Sans MT" w:cs="Times New Roman"/>
          <w:sz w:val="24"/>
          <w:szCs w:val="24"/>
        </w:rPr>
        <w:t xml:space="preserve"> </w:t>
      </w:r>
    </w:p>
    <w:p w14:paraId="73EC2D4E" w14:textId="2FDA672C" w:rsidR="00EF0EB2" w:rsidRPr="00694DD9" w:rsidRDefault="00EF0EB2" w:rsidP="00945B7E">
      <w:pPr>
        <w:spacing w:before="120" w:after="120" w:line="240" w:lineRule="auto"/>
        <w:jc w:val="both"/>
        <w:rPr>
          <w:rFonts w:ascii="Gill Sans MT" w:eastAsia="Times New Roman" w:hAnsi="Gill Sans MT" w:cs="Times New Roman"/>
          <w:i/>
          <w:iCs/>
          <w:sz w:val="24"/>
          <w:szCs w:val="24"/>
        </w:rPr>
      </w:pPr>
      <w:r w:rsidRPr="00694DD9">
        <w:rPr>
          <w:rFonts w:ascii="Gill Sans MT" w:eastAsia="Times New Roman" w:hAnsi="Gill Sans MT" w:cs="Times New Roman"/>
          <w:b/>
          <w:bCs/>
          <w:sz w:val="24"/>
          <w:szCs w:val="24"/>
        </w:rPr>
        <w:t>One of Guatemala’s most respected experts on agriculture and rural development and a lead faculty member at its most prestigious university</w:t>
      </w:r>
      <w:r w:rsidRPr="00B7602A">
        <w:rPr>
          <w:rFonts w:ascii="Gill Sans MT" w:eastAsia="Times New Roman" w:hAnsi="Gill Sans MT" w:cs="Times New Roman"/>
          <w:sz w:val="24"/>
          <w:szCs w:val="24"/>
        </w:rPr>
        <w:t xml:space="preserve">: </w:t>
      </w:r>
      <w:r w:rsidRPr="00694DD9">
        <w:rPr>
          <w:rFonts w:ascii="Gill Sans MT" w:eastAsia="Times New Roman" w:hAnsi="Gill Sans MT" w:cs="Times New Roman"/>
          <w:i/>
          <w:iCs/>
          <w:sz w:val="24"/>
          <w:szCs w:val="24"/>
        </w:rPr>
        <w:t xml:space="preserve">“I regard your comments as totally pertinent. They have importance for any proposal to advance poverty reduction in the medium-term, </w:t>
      </w:r>
      <w:r w:rsidR="00322CF0">
        <w:rPr>
          <w:rFonts w:ascii="Gill Sans MT" w:eastAsia="Times New Roman" w:hAnsi="Gill Sans MT" w:cs="Times New Roman"/>
          <w:i/>
          <w:iCs/>
          <w:sz w:val="24"/>
          <w:szCs w:val="24"/>
        </w:rPr>
        <w:t>‘</w:t>
      </w:r>
      <w:r w:rsidRPr="00694DD9">
        <w:rPr>
          <w:rFonts w:ascii="Gill Sans MT" w:eastAsia="Times New Roman" w:hAnsi="Gill Sans MT" w:cs="Times New Roman"/>
          <w:i/>
          <w:iCs/>
          <w:sz w:val="24"/>
          <w:szCs w:val="24"/>
        </w:rPr>
        <w:t>Inclusive Agriculture and Rural Development</w:t>
      </w:r>
      <w:r w:rsidR="00322CF0">
        <w:rPr>
          <w:rFonts w:ascii="Gill Sans MT" w:eastAsia="Times New Roman" w:hAnsi="Gill Sans MT" w:cs="Times New Roman"/>
          <w:i/>
          <w:iCs/>
          <w:sz w:val="24"/>
          <w:szCs w:val="24"/>
        </w:rPr>
        <w:t>’</w:t>
      </w:r>
      <w:r w:rsidRPr="00694DD9">
        <w:rPr>
          <w:rFonts w:ascii="Gill Sans MT" w:eastAsia="Times New Roman" w:hAnsi="Gill Sans MT" w:cs="Times New Roman"/>
          <w:i/>
          <w:iCs/>
          <w:sz w:val="24"/>
          <w:szCs w:val="24"/>
        </w:rPr>
        <w:t xml:space="preserve"> is indispensable for reducing national levels of violence and immigration</w:t>
      </w:r>
      <w:r w:rsidR="005508BB">
        <w:rPr>
          <w:rFonts w:ascii="Gill Sans MT" w:eastAsia="Times New Roman" w:hAnsi="Gill Sans MT" w:cs="Times New Roman"/>
          <w:i/>
          <w:iCs/>
          <w:sz w:val="24"/>
          <w:szCs w:val="24"/>
        </w:rPr>
        <w:t>.</w:t>
      </w:r>
      <w:r w:rsidRPr="00694DD9">
        <w:rPr>
          <w:rFonts w:ascii="Gill Sans MT" w:eastAsia="Times New Roman" w:hAnsi="Gill Sans MT" w:cs="Times New Roman"/>
          <w:i/>
          <w:iCs/>
          <w:sz w:val="24"/>
          <w:szCs w:val="24"/>
        </w:rPr>
        <w:t xml:space="preserve"> This is of utmost importance for the immediate future.”</w:t>
      </w:r>
    </w:p>
    <w:p w14:paraId="05F9B9D2" w14:textId="77777777" w:rsidR="00322CF0" w:rsidRDefault="00322CF0">
      <w:pPr>
        <w:rPr>
          <w:rFonts w:ascii="Gill Sans MT" w:eastAsia="Times New Roman" w:hAnsi="Gill Sans MT" w:cs="Times New Roman"/>
          <w:b/>
          <w:bCs/>
          <w:sz w:val="24"/>
          <w:szCs w:val="24"/>
        </w:rPr>
      </w:pPr>
      <w:r>
        <w:rPr>
          <w:rFonts w:ascii="Gill Sans MT" w:eastAsia="Times New Roman" w:hAnsi="Gill Sans MT" w:cs="Times New Roman"/>
          <w:b/>
          <w:bCs/>
          <w:sz w:val="24"/>
          <w:szCs w:val="24"/>
        </w:rPr>
        <w:br w:type="page"/>
      </w:r>
    </w:p>
    <w:p w14:paraId="4692EE44" w14:textId="2FBAF5EB" w:rsidR="00EF0EB2" w:rsidRPr="00694DD9" w:rsidRDefault="00EF0EB2" w:rsidP="00945B7E">
      <w:pPr>
        <w:spacing w:before="120" w:after="120" w:line="240" w:lineRule="auto"/>
        <w:jc w:val="both"/>
        <w:rPr>
          <w:rFonts w:ascii="Gill Sans MT" w:eastAsia="Times New Roman" w:hAnsi="Gill Sans MT" w:cs="Times New Roman"/>
          <w:i/>
          <w:iCs/>
          <w:sz w:val="24"/>
          <w:szCs w:val="24"/>
        </w:rPr>
      </w:pPr>
      <w:r w:rsidRPr="00694DD9">
        <w:rPr>
          <w:rFonts w:ascii="Gill Sans MT" w:eastAsia="Times New Roman" w:hAnsi="Gill Sans MT" w:cs="Times New Roman"/>
          <w:b/>
          <w:bCs/>
          <w:sz w:val="24"/>
          <w:szCs w:val="24"/>
        </w:rPr>
        <w:lastRenderedPageBreak/>
        <w:t xml:space="preserve">Two African agricultural economist faculty members at a prominent U.S. university conducted their review of my article requested by editor of the </w:t>
      </w:r>
      <w:r w:rsidRPr="00694DD9">
        <w:rPr>
          <w:rFonts w:ascii="Gill Sans MT" w:eastAsia="Times New Roman" w:hAnsi="Gill Sans MT" w:cs="Times New Roman"/>
          <w:b/>
          <w:bCs/>
          <w:i/>
          <w:iCs/>
          <w:sz w:val="24"/>
          <w:szCs w:val="24"/>
        </w:rPr>
        <w:t>African Journal for Food Agriculture, Nutrition, and Development</w:t>
      </w:r>
      <w:r w:rsidRPr="00694DD9">
        <w:rPr>
          <w:rFonts w:ascii="Gill Sans MT" w:eastAsia="Times New Roman" w:hAnsi="Gill Sans MT" w:cs="Times New Roman"/>
          <w:sz w:val="24"/>
          <w:szCs w:val="24"/>
        </w:rPr>
        <w:t xml:space="preserve">: </w:t>
      </w:r>
      <w:r w:rsidRPr="00694DD9">
        <w:rPr>
          <w:rFonts w:ascii="Gill Sans MT" w:eastAsia="Times New Roman" w:hAnsi="Gill Sans MT" w:cs="Times New Roman"/>
          <w:i/>
          <w:iCs/>
          <w:sz w:val="24"/>
          <w:szCs w:val="24"/>
        </w:rPr>
        <w:t xml:space="preserve">“We applaud Bathrick’s commentary on Obama’s speech and the much needed focus on Inclusive Agriculture and Rural Development.  Africa is undergoing a transformation resulting from domestic, regional and global forces. Population growth, rapid urbanization and climate change bring heightened urgency to a subject that has always garnered top priority.  Now is a unique window to reexamine Africa’s agricultural and rural development policy and Bathrick’s commentary could not be </w:t>
      </w:r>
      <w:proofErr w:type="gramStart"/>
      <w:r w:rsidRPr="00694DD9">
        <w:rPr>
          <w:rFonts w:ascii="Gill Sans MT" w:eastAsia="Times New Roman" w:hAnsi="Gill Sans MT" w:cs="Times New Roman"/>
          <w:i/>
          <w:iCs/>
          <w:sz w:val="24"/>
          <w:szCs w:val="24"/>
        </w:rPr>
        <w:t>more timely</w:t>
      </w:r>
      <w:proofErr w:type="gramEnd"/>
      <w:r w:rsidR="005508BB">
        <w:rPr>
          <w:rFonts w:ascii="Gill Sans MT" w:eastAsia="Times New Roman" w:hAnsi="Gill Sans MT" w:cs="Times New Roman"/>
          <w:i/>
          <w:iCs/>
          <w:sz w:val="24"/>
          <w:szCs w:val="24"/>
        </w:rPr>
        <w:t>…</w:t>
      </w:r>
      <w:proofErr w:type="spellStart"/>
      <w:r w:rsidRPr="00694DD9">
        <w:rPr>
          <w:rFonts w:ascii="Gill Sans MT" w:eastAsia="Times New Roman" w:hAnsi="Gill Sans MT" w:cs="Times New Roman"/>
          <w:i/>
          <w:iCs/>
          <w:sz w:val="24"/>
          <w:szCs w:val="24"/>
        </w:rPr>
        <w:t>Bathrick’s</w:t>
      </w:r>
      <w:proofErr w:type="spellEnd"/>
      <w:r w:rsidRPr="00694DD9">
        <w:rPr>
          <w:rFonts w:ascii="Gill Sans MT" w:eastAsia="Times New Roman" w:hAnsi="Gill Sans MT" w:cs="Times New Roman"/>
          <w:i/>
          <w:iCs/>
          <w:sz w:val="24"/>
          <w:szCs w:val="24"/>
        </w:rPr>
        <w:t xml:space="preserve"> rich experience with small and medium countries around the world working with leading agricultural development organizations and think tanks for more than two decades is clearly evident in his command of the subject.” </w:t>
      </w:r>
    </w:p>
    <w:p w14:paraId="0DCB73F5" w14:textId="6D2005F8" w:rsidR="00EF0EB2" w:rsidRPr="00B7602A" w:rsidRDefault="00EF0EB2" w:rsidP="00945B7E">
      <w:pPr>
        <w:spacing w:before="120" w:after="120" w:line="240" w:lineRule="auto"/>
        <w:jc w:val="both"/>
        <w:rPr>
          <w:rFonts w:ascii="Gill Sans MT" w:eastAsia="Times New Roman" w:hAnsi="Gill Sans MT" w:cs="Times New Roman"/>
          <w:sz w:val="24"/>
          <w:szCs w:val="24"/>
        </w:rPr>
      </w:pPr>
      <w:r w:rsidRPr="00694DD9">
        <w:rPr>
          <w:rFonts w:ascii="Gill Sans MT" w:eastAsia="Times New Roman" w:hAnsi="Gill Sans MT" w:cs="Times New Roman"/>
          <w:b/>
          <w:bCs/>
          <w:sz w:val="24"/>
          <w:szCs w:val="24"/>
        </w:rPr>
        <w:t>Program leader for a major public policy think tank</w:t>
      </w:r>
      <w:r w:rsidRPr="00694DD9">
        <w:rPr>
          <w:rFonts w:ascii="Gill Sans MT" w:eastAsia="Times New Roman" w:hAnsi="Gill Sans MT" w:cs="Times New Roman"/>
          <w:sz w:val="24"/>
          <w:szCs w:val="24"/>
        </w:rPr>
        <w:t>:</w:t>
      </w:r>
      <w:r w:rsidR="000F75CA" w:rsidRPr="00694DD9">
        <w:rPr>
          <w:rFonts w:ascii="Gill Sans MT" w:eastAsia="Times New Roman" w:hAnsi="Gill Sans MT" w:cs="Times New Roman"/>
          <w:sz w:val="24"/>
          <w:szCs w:val="24"/>
        </w:rPr>
        <w:t xml:space="preserve"> </w:t>
      </w:r>
      <w:r w:rsidRPr="00694DD9">
        <w:rPr>
          <w:rFonts w:ascii="Gill Sans MT" w:eastAsia="Times New Roman" w:hAnsi="Gill Sans MT" w:cs="Times New Roman"/>
          <w:i/>
          <w:iCs/>
          <w:sz w:val="24"/>
          <w:szCs w:val="24"/>
        </w:rPr>
        <w:t>“Many thanks for your insightful and thought-provoking feedback on Feed the Future and</w:t>
      </w:r>
      <w:r w:rsidR="00322CF0">
        <w:rPr>
          <w:rFonts w:ascii="Gill Sans MT" w:eastAsia="Times New Roman" w:hAnsi="Gill Sans MT" w:cs="Times New Roman"/>
          <w:i/>
          <w:iCs/>
          <w:sz w:val="24"/>
          <w:szCs w:val="24"/>
        </w:rPr>
        <w:t>—</w:t>
      </w:r>
      <w:r w:rsidRPr="00694DD9">
        <w:rPr>
          <w:rFonts w:ascii="Gill Sans MT" w:eastAsia="Times New Roman" w:hAnsi="Gill Sans MT" w:cs="Times New Roman"/>
          <w:i/>
          <w:iCs/>
          <w:sz w:val="24"/>
          <w:szCs w:val="24"/>
        </w:rPr>
        <w:t xml:space="preserve">assessment of it. We’re watching the legislative space closely, but it looks like the next big movement may come from the Administration/USAID as they seek to expand the remit and location of FTF. It would be great to stay engaged as the initiative progresses as we all seem to be pushing toward a more effective, sustainable model of donor involvement in </w:t>
      </w:r>
      <w:r w:rsidR="00322CF0">
        <w:rPr>
          <w:rFonts w:ascii="Gill Sans MT" w:eastAsia="Times New Roman" w:hAnsi="Gill Sans MT" w:cs="Times New Roman"/>
          <w:i/>
          <w:iCs/>
          <w:sz w:val="24"/>
          <w:szCs w:val="24"/>
        </w:rPr>
        <w:t>‘</w:t>
      </w:r>
      <w:r w:rsidRPr="00694DD9">
        <w:rPr>
          <w:rFonts w:ascii="Gill Sans MT" w:eastAsia="Times New Roman" w:hAnsi="Gill Sans MT" w:cs="Times New Roman"/>
          <w:i/>
          <w:iCs/>
          <w:sz w:val="24"/>
          <w:szCs w:val="24"/>
        </w:rPr>
        <w:t>food security.</w:t>
      </w:r>
      <w:r w:rsidR="00322CF0">
        <w:rPr>
          <w:rFonts w:ascii="Gill Sans MT" w:eastAsia="Times New Roman" w:hAnsi="Gill Sans MT" w:cs="Times New Roman"/>
          <w:i/>
          <w:iCs/>
          <w:sz w:val="24"/>
          <w:szCs w:val="24"/>
        </w:rPr>
        <w:t>’</w:t>
      </w:r>
      <w:r w:rsidRPr="00694DD9">
        <w:rPr>
          <w:rFonts w:ascii="Gill Sans MT" w:eastAsia="Times New Roman" w:hAnsi="Gill Sans MT" w:cs="Times New Roman"/>
          <w:i/>
          <w:iCs/>
          <w:sz w:val="24"/>
          <w:szCs w:val="24"/>
        </w:rPr>
        <w:t>”</w:t>
      </w:r>
    </w:p>
    <w:p w14:paraId="512C3BE5" w14:textId="69BC7349" w:rsidR="00EF0EB2" w:rsidRPr="00694DD9" w:rsidRDefault="00EF0EB2" w:rsidP="00945B7E">
      <w:pPr>
        <w:spacing w:before="120" w:after="120" w:line="240" w:lineRule="auto"/>
        <w:jc w:val="both"/>
        <w:rPr>
          <w:rFonts w:ascii="Gill Sans MT" w:eastAsia="Times New Roman" w:hAnsi="Gill Sans MT" w:cs="Times New Roman"/>
          <w:i/>
          <w:iCs/>
          <w:sz w:val="24"/>
          <w:szCs w:val="24"/>
        </w:rPr>
      </w:pPr>
      <w:r w:rsidRPr="00694DD9">
        <w:rPr>
          <w:rFonts w:ascii="Gill Sans MT" w:eastAsia="Times New Roman" w:hAnsi="Gill Sans MT" w:cs="Times New Roman"/>
          <w:b/>
          <w:bCs/>
          <w:sz w:val="24"/>
          <w:szCs w:val="24"/>
        </w:rPr>
        <w:t>Retired senior economist for USAID</w:t>
      </w:r>
      <w:r w:rsidR="000F75CA" w:rsidRPr="00694DD9">
        <w:rPr>
          <w:rFonts w:ascii="Gill Sans MT" w:eastAsia="Times New Roman" w:hAnsi="Gill Sans MT" w:cs="Times New Roman"/>
          <w:sz w:val="24"/>
          <w:szCs w:val="24"/>
        </w:rPr>
        <w:t>:</w:t>
      </w:r>
      <w:r w:rsidRPr="00694DD9">
        <w:rPr>
          <w:rFonts w:ascii="Gill Sans MT" w:eastAsia="Times New Roman" w:hAnsi="Gill Sans MT" w:cs="Times New Roman"/>
          <w:sz w:val="24"/>
          <w:szCs w:val="24"/>
        </w:rPr>
        <w:t xml:space="preserve"> </w:t>
      </w:r>
      <w:r w:rsidRPr="00694DD9">
        <w:rPr>
          <w:rFonts w:ascii="Gill Sans MT" w:eastAsia="Times New Roman" w:hAnsi="Gill Sans MT" w:cs="Times New Roman"/>
          <w:i/>
          <w:iCs/>
          <w:sz w:val="24"/>
          <w:szCs w:val="24"/>
        </w:rPr>
        <w:t>“I admire your indomitable spirit and energy to continue the fight for more rational economic development and poverty reduction, which has indeed suddenly become even more difficult than before. The world is a dangerous place and often rears up to bite us. You are very articulate about what needs to be done.</w:t>
      </w:r>
    </w:p>
    <w:p w14:paraId="29029B62" w14:textId="77BA4488" w:rsidR="00EF0EB2" w:rsidRPr="00694DD9" w:rsidRDefault="00EF0EB2" w:rsidP="00945B7E">
      <w:pPr>
        <w:spacing w:before="120" w:after="120" w:line="240" w:lineRule="auto"/>
        <w:jc w:val="both"/>
        <w:rPr>
          <w:rFonts w:ascii="Gill Sans MT" w:eastAsia="Times New Roman" w:hAnsi="Gill Sans MT" w:cs="Times New Roman"/>
          <w:i/>
          <w:iCs/>
          <w:sz w:val="24"/>
          <w:szCs w:val="24"/>
        </w:rPr>
      </w:pPr>
      <w:r w:rsidRPr="00694DD9">
        <w:rPr>
          <w:rFonts w:ascii="Gill Sans MT" w:eastAsia="Times New Roman" w:hAnsi="Gill Sans MT" w:cs="Times New Roman"/>
          <w:i/>
          <w:iCs/>
          <w:sz w:val="24"/>
          <w:szCs w:val="24"/>
        </w:rPr>
        <w:t xml:space="preserve">My own contributions were summarized in the attached </w:t>
      </w:r>
      <w:r w:rsidR="00322CF0">
        <w:rPr>
          <w:rFonts w:ascii="Gill Sans MT" w:eastAsia="Times New Roman" w:hAnsi="Gill Sans MT" w:cs="Times New Roman"/>
          <w:i/>
          <w:iCs/>
          <w:sz w:val="24"/>
          <w:szCs w:val="24"/>
        </w:rPr>
        <w:t>‘</w:t>
      </w:r>
      <w:r w:rsidRPr="00694DD9">
        <w:rPr>
          <w:rFonts w:ascii="Gill Sans MT" w:eastAsia="Times New Roman" w:hAnsi="Gill Sans MT" w:cs="Times New Roman"/>
          <w:i/>
          <w:iCs/>
          <w:sz w:val="24"/>
          <w:szCs w:val="24"/>
        </w:rPr>
        <w:t>Inclusive Growth Diagnostic</w:t>
      </w:r>
      <w:r w:rsidR="00322CF0">
        <w:rPr>
          <w:rFonts w:ascii="Gill Sans MT" w:eastAsia="Times New Roman" w:hAnsi="Gill Sans MT" w:cs="Times New Roman"/>
          <w:i/>
          <w:iCs/>
          <w:sz w:val="24"/>
          <w:szCs w:val="24"/>
        </w:rPr>
        <w:t xml:space="preserve"> </w:t>
      </w:r>
      <w:r w:rsidRPr="00694DD9">
        <w:rPr>
          <w:rFonts w:ascii="Gill Sans MT" w:eastAsia="Times New Roman" w:hAnsi="Gill Sans MT" w:cs="Times New Roman"/>
          <w:i/>
          <w:iCs/>
          <w:color w:val="000000"/>
          <w:sz w:val="24"/>
          <w:szCs w:val="24"/>
          <w:shd w:val="clear" w:color="auto" w:fill="FFFFFF"/>
        </w:rPr>
        <w:t>Analytic Guide for Productive Employment,</w:t>
      </w:r>
      <w:r w:rsidR="00322CF0">
        <w:rPr>
          <w:rFonts w:ascii="Gill Sans MT" w:eastAsia="Times New Roman" w:hAnsi="Gill Sans MT" w:cs="Times New Roman"/>
          <w:i/>
          <w:iCs/>
          <w:color w:val="000000"/>
          <w:sz w:val="24"/>
          <w:szCs w:val="24"/>
          <w:shd w:val="clear" w:color="auto" w:fill="FFFFFF"/>
        </w:rPr>
        <w:t>’</w:t>
      </w:r>
      <w:r w:rsidRPr="00694DD9">
        <w:rPr>
          <w:rFonts w:ascii="Gill Sans MT" w:eastAsia="Times New Roman" w:hAnsi="Gill Sans MT" w:cs="Times New Roman"/>
          <w:i/>
          <w:iCs/>
          <w:color w:val="000000"/>
          <w:sz w:val="24"/>
          <w:szCs w:val="24"/>
          <w:shd w:val="clear" w:color="auto" w:fill="FFFFFF"/>
        </w:rPr>
        <w:t xml:space="preserve"> which I completed (after a lengthy peer review process) and left for USAID to use shortly before retiring in 2014, after a 40-year career with the Agency as an FSO, contractor and Dept. of Agriculture PASA.”</w:t>
      </w:r>
    </w:p>
    <w:p w14:paraId="640FB440" w14:textId="3FE41D7A" w:rsidR="00EF0EB2" w:rsidRPr="00694DD9" w:rsidRDefault="00EF0EB2" w:rsidP="00945B7E">
      <w:pPr>
        <w:spacing w:before="120" w:after="120" w:line="240" w:lineRule="auto"/>
        <w:jc w:val="both"/>
        <w:rPr>
          <w:rFonts w:ascii="Gill Sans MT" w:hAnsi="Gill Sans MT" w:cs="Times New Roman"/>
          <w:i/>
          <w:iCs/>
          <w:sz w:val="24"/>
          <w:szCs w:val="24"/>
        </w:rPr>
      </w:pPr>
      <w:r w:rsidRPr="00694DD9">
        <w:rPr>
          <w:rFonts w:ascii="Gill Sans MT" w:hAnsi="Gill Sans MT" w:cs="Times New Roman"/>
          <w:b/>
          <w:bCs/>
          <w:sz w:val="24"/>
          <w:szCs w:val="24"/>
        </w:rPr>
        <w:t>An agricultural trade economist professor with numerous country-level consultancy jobs</w:t>
      </w:r>
      <w:r w:rsidRPr="00694DD9">
        <w:rPr>
          <w:rFonts w:ascii="Gill Sans MT" w:hAnsi="Gill Sans MT" w:cs="Times New Roman"/>
          <w:sz w:val="24"/>
          <w:szCs w:val="24"/>
        </w:rPr>
        <w:t>:</w:t>
      </w:r>
      <w:r w:rsidRPr="00322CF0">
        <w:rPr>
          <w:rFonts w:ascii="Gill Sans MT" w:hAnsi="Gill Sans MT" w:cs="Times New Roman"/>
          <w:sz w:val="24"/>
          <w:szCs w:val="24"/>
        </w:rPr>
        <w:t xml:space="preserve"> </w:t>
      </w:r>
      <w:r w:rsidRPr="00694DD9">
        <w:rPr>
          <w:rFonts w:ascii="Gill Sans MT" w:hAnsi="Gill Sans MT" w:cs="Times New Roman"/>
          <w:i/>
          <w:iCs/>
          <w:sz w:val="24"/>
          <w:szCs w:val="24"/>
        </w:rPr>
        <w:t>“Thanks for your report…I’m deeply sympathetic to your agenda. As you know we have a large group of faculty…with keen interests in these topics. We would certainly be interested in learning more about your work how we might be able to assist. In the meantime, we can continue to push on these topics with those with whom we interact.</w:t>
      </w:r>
      <w:r w:rsidR="00322CF0">
        <w:rPr>
          <w:rFonts w:ascii="Gill Sans MT" w:hAnsi="Gill Sans MT" w:cs="Times New Roman"/>
          <w:i/>
          <w:iCs/>
          <w:sz w:val="24"/>
          <w:szCs w:val="24"/>
        </w:rPr>
        <w:t>”</w:t>
      </w:r>
    </w:p>
    <w:p w14:paraId="4982D730" w14:textId="7D9FB745" w:rsidR="00EF0EB2" w:rsidRPr="00B7602A" w:rsidRDefault="00EF0EB2" w:rsidP="00945B7E">
      <w:pPr>
        <w:spacing w:before="120" w:after="120" w:line="240" w:lineRule="auto"/>
        <w:jc w:val="both"/>
        <w:rPr>
          <w:rFonts w:ascii="Gill Sans MT" w:hAnsi="Gill Sans MT" w:cs="Times New Roman"/>
          <w:sz w:val="24"/>
          <w:szCs w:val="24"/>
        </w:rPr>
      </w:pPr>
      <w:r w:rsidRPr="00694DD9">
        <w:rPr>
          <w:rFonts w:ascii="Gill Sans MT" w:hAnsi="Gill Sans MT" w:cs="Times New Roman"/>
          <w:b/>
          <w:bCs/>
          <w:sz w:val="24"/>
          <w:szCs w:val="24"/>
        </w:rPr>
        <w:t>One of our most prominent internationally focused agricultural economists</w:t>
      </w:r>
      <w:r w:rsidRPr="00694DD9">
        <w:rPr>
          <w:rFonts w:ascii="Gill Sans MT" w:hAnsi="Gill Sans MT" w:cs="Times New Roman"/>
          <w:sz w:val="24"/>
          <w:szCs w:val="24"/>
        </w:rPr>
        <w:t xml:space="preserve">: </w:t>
      </w:r>
      <w:r w:rsidRPr="00694DD9">
        <w:rPr>
          <w:rFonts w:ascii="Gill Sans MT" w:hAnsi="Gill Sans MT" w:cs="Times New Roman"/>
          <w:i/>
          <w:iCs/>
          <w:sz w:val="24"/>
          <w:szCs w:val="24"/>
        </w:rPr>
        <w:t>“Nice effort -</w:t>
      </w:r>
      <w:r w:rsidR="005508BB">
        <w:rPr>
          <w:rFonts w:ascii="Gill Sans MT" w:hAnsi="Gill Sans MT" w:cs="Times New Roman"/>
          <w:i/>
          <w:iCs/>
          <w:sz w:val="24"/>
          <w:szCs w:val="24"/>
        </w:rPr>
        <w:t xml:space="preserve"> </w:t>
      </w:r>
      <w:r w:rsidRPr="00694DD9">
        <w:rPr>
          <w:rFonts w:ascii="Gill Sans MT" w:hAnsi="Gill Sans MT" w:cs="Times New Roman"/>
          <w:i/>
          <w:iCs/>
          <w:sz w:val="24"/>
          <w:szCs w:val="24"/>
        </w:rPr>
        <w:t>keep up the good work - I hope you get some positive responses for this special effort.”</w:t>
      </w:r>
    </w:p>
    <w:p w14:paraId="3B862168" w14:textId="17857913" w:rsidR="00EF0EB2" w:rsidRPr="00694DD9" w:rsidRDefault="00EF0EB2" w:rsidP="00945B7E">
      <w:pPr>
        <w:spacing w:before="120" w:after="120" w:line="240" w:lineRule="auto"/>
        <w:jc w:val="both"/>
        <w:rPr>
          <w:rFonts w:ascii="Gill Sans MT" w:eastAsia="Times New Roman" w:hAnsi="Gill Sans MT" w:cs="Times New Roman"/>
          <w:i/>
          <w:iCs/>
          <w:sz w:val="24"/>
          <w:szCs w:val="24"/>
        </w:rPr>
      </w:pPr>
      <w:r w:rsidRPr="00694DD9">
        <w:rPr>
          <w:rFonts w:ascii="Gill Sans MT" w:hAnsi="Gill Sans MT" w:cs="Times New Roman"/>
          <w:b/>
          <w:bCs/>
          <w:sz w:val="24"/>
          <w:szCs w:val="24"/>
        </w:rPr>
        <w:t>Senior executive to major higher education trade organization</w:t>
      </w:r>
      <w:r w:rsidRPr="00694DD9">
        <w:rPr>
          <w:rFonts w:ascii="Gill Sans MT" w:hAnsi="Gill Sans MT" w:cs="Times New Roman"/>
          <w:sz w:val="24"/>
          <w:szCs w:val="24"/>
        </w:rPr>
        <w:t>:</w:t>
      </w:r>
      <w:r w:rsidRPr="00B7602A">
        <w:rPr>
          <w:rFonts w:ascii="Gill Sans MT" w:hAnsi="Gill Sans MT" w:cs="Times New Roman"/>
          <w:sz w:val="24"/>
          <w:szCs w:val="24"/>
        </w:rPr>
        <w:t xml:space="preserve"> </w:t>
      </w:r>
      <w:r w:rsidRPr="00694DD9">
        <w:rPr>
          <w:rFonts w:ascii="Gill Sans MT" w:hAnsi="Gill Sans MT" w:cs="Times New Roman"/>
          <w:i/>
          <w:iCs/>
          <w:sz w:val="24"/>
          <w:szCs w:val="24"/>
        </w:rPr>
        <w:t>“</w:t>
      </w:r>
      <w:r w:rsidRPr="00694DD9">
        <w:rPr>
          <w:rFonts w:ascii="Gill Sans MT" w:eastAsia="Times New Roman" w:hAnsi="Gill Sans MT" w:cs="Times New Roman"/>
          <w:i/>
          <w:iCs/>
          <w:sz w:val="24"/>
          <w:szCs w:val="24"/>
        </w:rPr>
        <w:t>Thank you David for all the work you are doing on these issues. I am right in the middle of all these issues/problems as higher education tries to open up, deal with huge financial losses, etc. Let</w:t>
      </w:r>
      <w:r w:rsidR="005508BB">
        <w:rPr>
          <w:rFonts w:ascii="Gill Sans MT" w:eastAsia="Times New Roman" w:hAnsi="Gill Sans MT" w:cs="Times New Roman"/>
          <w:i/>
          <w:iCs/>
          <w:sz w:val="24"/>
          <w:szCs w:val="24"/>
        </w:rPr>
        <w:t>’</w:t>
      </w:r>
      <w:r w:rsidRPr="00694DD9">
        <w:rPr>
          <w:rFonts w:ascii="Gill Sans MT" w:eastAsia="Times New Roman" w:hAnsi="Gill Sans MT" w:cs="Times New Roman"/>
          <w:i/>
          <w:iCs/>
          <w:sz w:val="24"/>
          <w:szCs w:val="24"/>
        </w:rPr>
        <w:t>s stay in touch.”</w:t>
      </w:r>
    </w:p>
    <w:p w14:paraId="0E8322BB" w14:textId="67B40CCD" w:rsidR="00EF0EB2" w:rsidRPr="00B7602A" w:rsidRDefault="00EF0EB2" w:rsidP="00945B7E">
      <w:pPr>
        <w:spacing w:before="120" w:after="120" w:line="240" w:lineRule="auto"/>
        <w:jc w:val="both"/>
        <w:rPr>
          <w:rFonts w:ascii="Gill Sans MT" w:hAnsi="Gill Sans MT" w:cs="Times New Roman"/>
          <w:sz w:val="24"/>
          <w:szCs w:val="24"/>
        </w:rPr>
      </w:pPr>
      <w:r w:rsidRPr="00694DD9">
        <w:rPr>
          <w:rFonts w:ascii="Gill Sans MT" w:hAnsi="Gill Sans MT" w:cs="Times New Roman"/>
          <w:b/>
          <w:bCs/>
          <w:sz w:val="24"/>
          <w:szCs w:val="24"/>
        </w:rPr>
        <w:t>The former senior policy leader for USAID and current president of professional association</w:t>
      </w:r>
      <w:r w:rsidRPr="00694DD9">
        <w:rPr>
          <w:rFonts w:ascii="Gill Sans MT" w:hAnsi="Gill Sans MT" w:cs="Times New Roman"/>
          <w:sz w:val="24"/>
          <w:szCs w:val="24"/>
        </w:rPr>
        <w:t>:</w:t>
      </w:r>
      <w:r w:rsidRPr="00B7602A">
        <w:rPr>
          <w:rFonts w:ascii="Gill Sans MT" w:hAnsi="Gill Sans MT" w:cs="Times New Roman"/>
          <w:sz w:val="24"/>
          <w:szCs w:val="24"/>
        </w:rPr>
        <w:t xml:space="preserve"> </w:t>
      </w:r>
      <w:r w:rsidRPr="00694DD9">
        <w:rPr>
          <w:rFonts w:ascii="Gill Sans MT" w:hAnsi="Gill Sans MT" w:cs="Times New Roman"/>
          <w:i/>
          <w:iCs/>
          <w:sz w:val="24"/>
          <w:szCs w:val="24"/>
        </w:rPr>
        <w:t>“I am much impressed by the depth of detail and knowledge you have packed into these documents. As you note, it is irrefutable that the answer to the immigration problems we have here lies in reducing the push from Guatemala, El Salvador and so on, and to achieve that a key component must be to increase attention to agriculture in the fashion that you describe. I wonder if the key members of Congress are prepared to focus on these points with sufficient interest to press the Administration to turn its focus in that direction...Anyway, I appreciate your sending me these papers, and I look forward to learning if you shave some success in reaching people who can actually act on your ideas. Good luck</w:t>
      </w:r>
      <w:r w:rsidR="00322CF0" w:rsidRPr="00694DD9">
        <w:rPr>
          <w:rFonts w:ascii="Gill Sans MT" w:hAnsi="Gill Sans MT" w:cs="Times New Roman"/>
          <w:i/>
          <w:iCs/>
          <w:sz w:val="24"/>
          <w:szCs w:val="24"/>
        </w:rPr>
        <w:t>.”</w:t>
      </w:r>
    </w:p>
    <w:p w14:paraId="57D815CE" w14:textId="77777777" w:rsidR="00EF0EB2" w:rsidRPr="00694DD9" w:rsidRDefault="00EF0EB2" w:rsidP="00945B7E">
      <w:pPr>
        <w:spacing w:before="120" w:after="120" w:line="240" w:lineRule="auto"/>
        <w:jc w:val="both"/>
        <w:rPr>
          <w:rFonts w:ascii="Gill Sans MT" w:eastAsia="Times New Roman" w:hAnsi="Gill Sans MT" w:cs="Times New Roman"/>
          <w:i/>
          <w:iCs/>
          <w:color w:val="333333"/>
          <w:sz w:val="24"/>
          <w:szCs w:val="24"/>
        </w:rPr>
      </w:pPr>
      <w:r w:rsidRPr="00694DD9">
        <w:rPr>
          <w:rFonts w:ascii="Gill Sans MT" w:hAnsi="Gill Sans MT" w:cs="Times New Roman"/>
          <w:b/>
          <w:bCs/>
          <w:sz w:val="24"/>
          <w:szCs w:val="24"/>
        </w:rPr>
        <w:lastRenderedPageBreak/>
        <w:t>A former Director of USAID’s Office of Agriculture</w:t>
      </w:r>
      <w:r w:rsidRPr="00694DD9">
        <w:rPr>
          <w:rFonts w:ascii="Gill Sans MT" w:hAnsi="Gill Sans MT" w:cs="Times New Roman"/>
          <w:sz w:val="24"/>
          <w:szCs w:val="24"/>
        </w:rPr>
        <w:t xml:space="preserve">: </w:t>
      </w:r>
      <w:r w:rsidRPr="00694DD9">
        <w:rPr>
          <w:rFonts w:ascii="Gill Sans MT" w:hAnsi="Gill Sans MT" w:cs="Times New Roman"/>
          <w:i/>
          <w:iCs/>
          <w:sz w:val="24"/>
          <w:szCs w:val="24"/>
        </w:rPr>
        <w:t>“</w:t>
      </w:r>
      <w:r w:rsidRPr="00694DD9">
        <w:rPr>
          <w:rFonts w:ascii="Gill Sans MT" w:eastAsia="Times New Roman" w:hAnsi="Gill Sans MT" w:cs="Times New Roman"/>
          <w:i/>
          <w:iCs/>
          <w:color w:val="333333"/>
          <w:sz w:val="24"/>
          <w:szCs w:val="24"/>
        </w:rPr>
        <w:t xml:space="preserve">I enjoyed reading your response to Michael Gerson. It reminded me of the challenges and strategic periods of development in my career, starting with structural adjustment and the decline of ag sector funding. The agriculture sector and all of the technical and policy experts who have worked in this sector over the years owe you a heap of gratitude for keeping the importance of agriculture development front and center. Thanks for encouraging more journalists and contributors to the Post to advance additional arguments for rural development and IARD. </w:t>
      </w:r>
    </w:p>
    <w:p w14:paraId="25F48BD2" w14:textId="3B94467F" w:rsidR="00EF0EB2" w:rsidRPr="00694DD9" w:rsidRDefault="00EF0EB2" w:rsidP="00945B7E">
      <w:pPr>
        <w:spacing w:before="120" w:after="120" w:line="240" w:lineRule="auto"/>
        <w:jc w:val="both"/>
        <w:rPr>
          <w:rFonts w:ascii="Gill Sans MT" w:eastAsia="Times New Roman" w:hAnsi="Gill Sans MT" w:cs="Times New Roman"/>
          <w:i/>
          <w:iCs/>
          <w:color w:val="333333"/>
          <w:sz w:val="24"/>
          <w:szCs w:val="24"/>
        </w:rPr>
      </w:pPr>
      <w:r w:rsidRPr="00694DD9">
        <w:rPr>
          <w:rFonts w:ascii="Gill Sans MT" w:eastAsia="Times New Roman" w:hAnsi="Gill Sans MT" w:cs="Times New Roman"/>
          <w:i/>
          <w:iCs/>
          <w:color w:val="333333"/>
          <w:sz w:val="24"/>
          <w:szCs w:val="24"/>
        </w:rPr>
        <w:t>Your examples and experiences from observing the results of various development strategies helped me recall how successful USAID</w:t>
      </w:r>
      <w:r w:rsidR="00B81823">
        <w:rPr>
          <w:rFonts w:ascii="Gill Sans MT" w:eastAsia="Times New Roman" w:hAnsi="Gill Sans MT" w:cs="Times New Roman"/>
          <w:i/>
          <w:iCs/>
          <w:color w:val="333333"/>
          <w:sz w:val="24"/>
          <w:szCs w:val="24"/>
        </w:rPr>
        <w:t>’</w:t>
      </w:r>
      <w:r w:rsidRPr="00694DD9">
        <w:rPr>
          <w:rFonts w:ascii="Gill Sans MT" w:eastAsia="Times New Roman" w:hAnsi="Gill Sans MT" w:cs="Times New Roman"/>
          <w:i/>
          <w:iCs/>
          <w:color w:val="333333"/>
          <w:sz w:val="24"/>
          <w:szCs w:val="24"/>
        </w:rPr>
        <w:t>s investments in long-term training and institutional development had been. If only USAID had continued its support o</w:t>
      </w:r>
      <w:r w:rsidR="005508BB">
        <w:rPr>
          <w:rFonts w:ascii="Gill Sans MT" w:eastAsia="Times New Roman" w:hAnsi="Gill Sans MT" w:cs="Times New Roman"/>
          <w:i/>
          <w:iCs/>
          <w:color w:val="333333"/>
          <w:sz w:val="24"/>
          <w:szCs w:val="24"/>
        </w:rPr>
        <w:t xml:space="preserve">f </w:t>
      </w:r>
      <w:r w:rsidRPr="00694DD9">
        <w:rPr>
          <w:rFonts w:ascii="Gill Sans MT" w:eastAsia="Times New Roman" w:hAnsi="Gill Sans MT" w:cs="Times New Roman"/>
          <w:i/>
          <w:iCs/>
          <w:color w:val="333333"/>
          <w:sz w:val="24"/>
          <w:szCs w:val="24"/>
        </w:rPr>
        <w:t xml:space="preserve">developing country agriculture university capacity building (research and training) that was started in the 70s and continued through the mid 1980s. One of USAID most effective programs during that period was long-term training. When I was in Morocco and the USG was negotiating a free trade agreement with the Government of Morocco, </w:t>
      </w:r>
      <w:proofErr w:type="gramStart"/>
      <w:r w:rsidRPr="00694DD9">
        <w:rPr>
          <w:rFonts w:ascii="Gill Sans MT" w:eastAsia="Times New Roman" w:hAnsi="Gill Sans MT" w:cs="Times New Roman"/>
          <w:i/>
          <w:iCs/>
          <w:color w:val="333333"/>
          <w:sz w:val="24"/>
          <w:szCs w:val="24"/>
        </w:rPr>
        <w:t>all of</w:t>
      </w:r>
      <w:proofErr w:type="gramEnd"/>
      <w:r w:rsidRPr="00694DD9">
        <w:rPr>
          <w:rFonts w:ascii="Gill Sans MT" w:eastAsia="Times New Roman" w:hAnsi="Gill Sans MT" w:cs="Times New Roman"/>
          <w:i/>
          <w:iCs/>
          <w:color w:val="333333"/>
          <w:sz w:val="24"/>
          <w:szCs w:val="24"/>
        </w:rPr>
        <w:t xml:space="preserve"> the </w:t>
      </w:r>
      <w:proofErr w:type="spellStart"/>
      <w:r w:rsidRPr="00694DD9">
        <w:rPr>
          <w:rFonts w:ascii="Gill Sans MT" w:eastAsia="Times New Roman" w:hAnsi="Gill Sans MT" w:cs="Times New Roman"/>
          <w:i/>
          <w:iCs/>
          <w:color w:val="333333"/>
          <w:sz w:val="24"/>
          <w:szCs w:val="24"/>
        </w:rPr>
        <w:t>the</w:t>
      </w:r>
      <w:proofErr w:type="spellEnd"/>
      <w:r w:rsidRPr="00694DD9">
        <w:rPr>
          <w:rFonts w:ascii="Gill Sans MT" w:eastAsia="Times New Roman" w:hAnsi="Gill Sans MT" w:cs="Times New Roman"/>
          <w:i/>
          <w:iCs/>
          <w:color w:val="333333"/>
          <w:sz w:val="24"/>
          <w:szCs w:val="24"/>
        </w:rPr>
        <w:t xml:space="preserve"> Moroccan agriculture sector negotiators were graduates of U</w:t>
      </w:r>
      <w:r w:rsidR="005508BB">
        <w:rPr>
          <w:rFonts w:ascii="Gill Sans MT" w:eastAsia="Times New Roman" w:hAnsi="Gill Sans MT" w:cs="Times New Roman"/>
          <w:i/>
          <w:iCs/>
          <w:color w:val="333333"/>
          <w:sz w:val="24"/>
          <w:szCs w:val="24"/>
        </w:rPr>
        <w:t>.</w:t>
      </w:r>
      <w:r w:rsidRPr="00694DD9">
        <w:rPr>
          <w:rFonts w:ascii="Gill Sans MT" w:eastAsia="Times New Roman" w:hAnsi="Gill Sans MT" w:cs="Times New Roman"/>
          <w:i/>
          <w:iCs/>
          <w:color w:val="333333"/>
          <w:sz w:val="24"/>
          <w:szCs w:val="24"/>
        </w:rPr>
        <w:t>S</w:t>
      </w:r>
      <w:r w:rsidR="005508BB">
        <w:rPr>
          <w:rFonts w:ascii="Gill Sans MT" w:eastAsia="Times New Roman" w:hAnsi="Gill Sans MT" w:cs="Times New Roman"/>
          <w:i/>
          <w:iCs/>
          <w:color w:val="333333"/>
          <w:sz w:val="24"/>
          <w:szCs w:val="24"/>
        </w:rPr>
        <w:t>.</w:t>
      </w:r>
      <w:r w:rsidRPr="00694DD9">
        <w:rPr>
          <w:rFonts w:ascii="Gill Sans MT" w:eastAsia="Times New Roman" w:hAnsi="Gill Sans MT" w:cs="Times New Roman"/>
          <w:i/>
          <w:iCs/>
          <w:color w:val="333333"/>
          <w:sz w:val="24"/>
          <w:szCs w:val="24"/>
        </w:rPr>
        <w:t xml:space="preserve"> Land Grant Universities. That really helped advance negotiations on both sides. Thanks for mentioning the role of the FAO. It has been a major player in helping fight the source of pandemics on farms.</w:t>
      </w:r>
      <w:r w:rsidR="00B81823">
        <w:rPr>
          <w:rFonts w:ascii="Gill Sans MT" w:eastAsia="Times New Roman" w:hAnsi="Gill Sans MT" w:cs="Times New Roman"/>
          <w:i/>
          <w:iCs/>
          <w:color w:val="333333"/>
          <w:sz w:val="24"/>
          <w:szCs w:val="24"/>
        </w:rPr>
        <w:t>”</w:t>
      </w:r>
      <w:r w:rsidRPr="00694DD9">
        <w:rPr>
          <w:rFonts w:ascii="Gill Sans MT" w:eastAsia="Times New Roman" w:hAnsi="Gill Sans MT" w:cs="Times New Roman"/>
          <w:i/>
          <w:iCs/>
          <w:color w:val="333333"/>
          <w:sz w:val="24"/>
          <w:szCs w:val="24"/>
        </w:rPr>
        <w:t xml:space="preserve"> </w:t>
      </w:r>
    </w:p>
    <w:p w14:paraId="31A4AB24" w14:textId="6409CF31" w:rsidR="00EF0EB2" w:rsidRPr="00694DD9" w:rsidRDefault="00EF0EB2" w:rsidP="00945B7E">
      <w:pPr>
        <w:spacing w:before="120" w:after="120" w:line="240" w:lineRule="auto"/>
        <w:jc w:val="both"/>
        <w:rPr>
          <w:rFonts w:ascii="Gill Sans MT" w:eastAsia="Times New Roman" w:hAnsi="Gill Sans MT" w:cs="Times New Roman"/>
          <w:i/>
          <w:iCs/>
          <w:sz w:val="24"/>
          <w:szCs w:val="24"/>
        </w:rPr>
      </w:pPr>
      <w:r w:rsidRPr="00694DD9">
        <w:rPr>
          <w:rFonts w:ascii="Gill Sans MT" w:eastAsia="Times New Roman" w:hAnsi="Gill Sans MT" w:cs="Times New Roman"/>
          <w:b/>
          <w:bCs/>
          <w:color w:val="000000" w:themeColor="text1"/>
          <w:sz w:val="24"/>
          <w:szCs w:val="24"/>
        </w:rPr>
        <w:t>Former USAID senior-executive directing economic, agricultural, and trade development and affiliated with key associations and public policy efforts</w:t>
      </w:r>
      <w:r w:rsidRPr="00B7602A">
        <w:rPr>
          <w:rFonts w:ascii="Gill Sans MT" w:eastAsia="Times New Roman" w:hAnsi="Gill Sans MT" w:cs="Times New Roman"/>
          <w:color w:val="000000" w:themeColor="text1"/>
          <w:sz w:val="24"/>
          <w:szCs w:val="24"/>
        </w:rPr>
        <w:t xml:space="preserve">: </w:t>
      </w:r>
      <w:r w:rsidRPr="00694DD9">
        <w:rPr>
          <w:rFonts w:ascii="Gill Sans MT" w:eastAsia="Times New Roman" w:hAnsi="Gill Sans MT" w:cs="Times New Roman"/>
          <w:i/>
          <w:iCs/>
          <w:sz w:val="24"/>
          <w:szCs w:val="24"/>
        </w:rPr>
        <w:t xml:space="preserve">“No chance of you </w:t>
      </w:r>
      <w:r w:rsidR="00B81823">
        <w:rPr>
          <w:rFonts w:ascii="Gill Sans MT" w:eastAsia="Times New Roman" w:hAnsi="Gill Sans MT" w:cs="Times New Roman"/>
          <w:i/>
          <w:iCs/>
          <w:sz w:val="24"/>
          <w:szCs w:val="24"/>
        </w:rPr>
        <w:t>‘</w:t>
      </w:r>
      <w:r w:rsidRPr="00694DD9">
        <w:rPr>
          <w:rFonts w:ascii="Gill Sans MT" w:eastAsia="Times New Roman" w:hAnsi="Gill Sans MT" w:cs="Times New Roman"/>
          <w:i/>
          <w:iCs/>
          <w:sz w:val="24"/>
          <w:szCs w:val="24"/>
        </w:rPr>
        <w:t>putting this to bed,</w:t>
      </w:r>
      <w:r w:rsidR="00B81823">
        <w:rPr>
          <w:rFonts w:ascii="Gill Sans MT" w:eastAsia="Times New Roman" w:hAnsi="Gill Sans MT" w:cs="Times New Roman"/>
          <w:i/>
          <w:iCs/>
          <w:sz w:val="24"/>
          <w:szCs w:val="24"/>
        </w:rPr>
        <w:t>’</w:t>
      </w:r>
      <w:r w:rsidRPr="00694DD9">
        <w:rPr>
          <w:rFonts w:ascii="Gill Sans MT" w:eastAsia="Times New Roman" w:hAnsi="Gill Sans MT" w:cs="Times New Roman"/>
          <w:i/>
          <w:iCs/>
          <w:sz w:val="24"/>
          <w:szCs w:val="24"/>
        </w:rPr>
        <w:t xml:space="preserve"> David, so take a deep breath and keep going! The demographics and job needs of the next 30 years are going to continue to drive change and the food and agriculture sector are going to be in the thick of the action. Doing what you are doing, reconsidering (and reminding others of) the lessons of past experience while adjusting analysis of potential to the changed environment, is going to be an ongoing challenge for all of us. The biggest problem in my view with initiatives like Feed the Future or the renaissance of attention to food and agriculture in general is that of time. There is no instant fix—too many moving parts, too many differently-skilled people out there, too many areas where investments in research and technology development have lagged, and…infrastructure that does not support efficient operation of food and agriculture systems…Keep looking for those spaces where your own experience can keep the discussion going—and keep them honest!”</w:t>
      </w:r>
    </w:p>
    <w:p w14:paraId="3D730BA0" w14:textId="251D9C44" w:rsidR="00981E89" w:rsidRPr="00694DD9" w:rsidRDefault="00EF0EB2" w:rsidP="00945B7E">
      <w:pPr>
        <w:spacing w:before="120" w:after="120" w:line="240" w:lineRule="auto"/>
        <w:jc w:val="both"/>
        <w:rPr>
          <w:rFonts w:ascii="Gill Sans MT" w:hAnsi="Gill Sans MT" w:cs="Times New Roman"/>
          <w:i/>
          <w:iCs/>
          <w:sz w:val="24"/>
          <w:szCs w:val="24"/>
        </w:rPr>
      </w:pPr>
      <w:r w:rsidRPr="00694DD9">
        <w:rPr>
          <w:rFonts w:ascii="Gill Sans MT" w:eastAsia="Times New Roman" w:hAnsi="Gill Sans MT" w:cs="Times New Roman"/>
          <w:b/>
          <w:bCs/>
          <w:sz w:val="24"/>
          <w:szCs w:val="24"/>
        </w:rPr>
        <w:t>A rural sociology professor emeritus steeped in developing country poverty issues</w:t>
      </w:r>
      <w:r w:rsidRPr="00B7602A">
        <w:rPr>
          <w:rFonts w:ascii="Gill Sans MT" w:eastAsia="Times New Roman" w:hAnsi="Gill Sans MT" w:cs="Times New Roman"/>
          <w:sz w:val="24"/>
          <w:szCs w:val="24"/>
        </w:rPr>
        <w:t xml:space="preserve">: </w:t>
      </w:r>
      <w:r w:rsidRPr="00694DD9">
        <w:rPr>
          <w:rFonts w:ascii="Gill Sans MT" w:eastAsia="Times New Roman" w:hAnsi="Gill Sans MT" w:cs="Times New Roman"/>
          <w:i/>
          <w:iCs/>
          <w:sz w:val="24"/>
          <w:szCs w:val="24"/>
        </w:rPr>
        <w:t>“Thanks for keeping me in the loop on your important scholarship. Congratulations again on your excellent and important work!”…</w:t>
      </w:r>
      <w:r w:rsidRPr="00694DD9">
        <w:rPr>
          <w:rFonts w:ascii="Gill Sans MT" w:hAnsi="Gill Sans MT" w:cs="Times New Roman"/>
          <w:i/>
          <w:iCs/>
          <w:sz w:val="24"/>
          <w:szCs w:val="24"/>
        </w:rPr>
        <w:t>“These are such important documents, as what the U</w:t>
      </w:r>
      <w:r w:rsidR="005508BB">
        <w:rPr>
          <w:rFonts w:ascii="Gill Sans MT" w:hAnsi="Gill Sans MT" w:cs="Times New Roman"/>
          <w:i/>
          <w:iCs/>
          <w:sz w:val="24"/>
          <w:szCs w:val="24"/>
        </w:rPr>
        <w:t>.</w:t>
      </w:r>
      <w:r w:rsidRPr="00694DD9">
        <w:rPr>
          <w:rFonts w:ascii="Gill Sans MT" w:hAnsi="Gill Sans MT" w:cs="Times New Roman"/>
          <w:i/>
          <w:iCs/>
          <w:sz w:val="24"/>
          <w:szCs w:val="24"/>
        </w:rPr>
        <w:t>S</w:t>
      </w:r>
      <w:r w:rsidR="005508BB">
        <w:rPr>
          <w:rFonts w:ascii="Gill Sans MT" w:hAnsi="Gill Sans MT" w:cs="Times New Roman"/>
          <w:i/>
          <w:iCs/>
          <w:sz w:val="24"/>
          <w:szCs w:val="24"/>
        </w:rPr>
        <w:t>.</w:t>
      </w:r>
      <w:r w:rsidRPr="00694DD9">
        <w:rPr>
          <w:rFonts w:ascii="Gill Sans MT" w:hAnsi="Gill Sans MT" w:cs="Times New Roman"/>
          <w:i/>
          <w:iCs/>
          <w:sz w:val="24"/>
          <w:szCs w:val="24"/>
        </w:rPr>
        <w:t xml:space="preserve"> is aiding and abetting in Guatemala gets worse and worse. I am attaching our 2019 annual letter, which includes our visit to Guatemala with the Washington Office on Latin America. Are you in touch with the Biden foreign policy team, in case we do have a change of administration?”</w:t>
      </w:r>
    </w:p>
    <w:p w14:paraId="534E31F1" w14:textId="77777777" w:rsidR="00945B7E" w:rsidRPr="00B7602A" w:rsidRDefault="00945B7E">
      <w:pPr>
        <w:rPr>
          <w:rFonts w:ascii="Gill Sans MT" w:eastAsia="Times New Roman" w:hAnsi="Gill Sans MT" w:cs="Times New Roman"/>
          <w:b/>
          <w:bCs/>
          <w:sz w:val="28"/>
          <w:szCs w:val="28"/>
        </w:rPr>
      </w:pPr>
      <w:r w:rsidRPr="00B7602A">
        <w:rPr>
          <w:rFonts w:ascii="Gill Sans MT" w:eastAsia="Times New Roman" w:hAnsi="Gill Sans MT" w:cs="Times New Roman"/>
          <w:b/>
          <w:bCs/>
          <w:sz w:val="28"/>
          <w:szCs w:val="28"/>
        </w:rPr>
        <w:br w:type="page"/>
      </w:r>
    </w:p>
    <w:p w14:paraId="45CD6638" w14:textId="6848FE3C" w:rsidR="00EF0EB2" w:rsidRPr="00B7602A" w:rsidRDefault="00EF0EB2" w:rsidP="0041781A">
      <w:pPr>
        <w:pStyle w:val="Heading2"/>
      </w:pPr>
      <w:bookmarkStart w:id="59" w:name="_Toc62225144"/>
      <w:bookmarkStart w:id="60" w:name="_Toc67247021"/>
      <w:r w:rsidRPr="00B7602A">
        <w:lastRenderedPageBreak/>
        <w:t>ATTACHMENT II</w:t>
      </w:r>
      <w:bookmarkEnd w:id="59"/>
      <w:bookmarkEnd w:id="60"/>
    </w:p>
    <w:p w14:paraId="73D74270" w14:textId="2966C582" w:rsidR="00EF0EB2" w:rsidRPr="00B7602A" w:rsidRDefault="00945B7E" w:rsidP="00EF0EB2">
      <w:pPr>
        <w:jc w:val="center"/>
        <w:rPr>
          <w:rFonts w:ascii="Gill Sans MT" w:hAnsi="Gill Sans MT" w:cs="Times New Roman"/>
          <w:b/>
          <w:sz w:val="24"/>
          <w:szCs w:val="24"/>
        </w:rPr>
      </w:pPr>
      <w:r w:rsidRPr="00B7602A">
        <w:rPr>
          <w:rFonts w:ascii="Gill Sans MT" w:hAnsi="Gill Sans MT" w:cs="Times New Roman"/>
          <w:b/>
          <w:sz w:val="24"/>
          <w:szCs w:val="24"/>
        </w:rPr>
        <w:t>COMPLEMENTARY OBSERVATIONS TO HELP USAID’S FEED THE FUTURE PROGRAM ADVANCE SUSTAINABLE POVERTY REDUCTION IN GUATEMALA</w:t>
      </w:r>
    </w:p>
    <w:p w14:paraId="241CC98F" w14:textId="646BDC4C" w:rsidR="00EF0EB2" w:rsidRPr="00B7602A" w:rsidRDefault="00945B7E" w:rsidP="00945B7E">
      <w:pPr>
        <w:spacing w:before="120" w:after="120" w:line="240" w:lineRule="auto"/>
        <w:jc w:val="center"/>
        <w:rPr>
          <w:rFonts w:ascii="Gill Sans MT" w:hAnsi="Gill Sans MT" w:cs="Times New Roman"/>
          <w:b/>
          <w:sz w:val="24"/>
          <w:szCs w:val="24"/>
        </w:rPr>
      </w:pPr>
      <w:r w:rsidRPr="00B7602A">
        <w:rPr>
          <w:rFonts w:ascii="Gill Sans MT" w:hAnsi="Gill Sans MT" w:cs="Times New Roman"/>
          <w:b/>
          <w:sz w:val="24"/>
          <w:szCs w:val="24"/>
        </w:rPr>
        <w:t xml:space="preserve">by </w:t>
      </w:r>
    </w:p>
    <w:p w14:paraId="7F6D4AFD" w14:textId="77777777" w:rsidR="00EF0EB2" w:rsidRPr="00B7602A" w:rsidRDefault="00EF0EB2" w:rsidP="00945B7E">
      <w:pPr>
        <w:spacing w:after="0" w:line="240" w:lineRule="auto"/>
        <w:jc w:val="center"/>
        <w:rPr>
          <w:rFonts w:ascii="Gill Sans MT" w:hAnsi="Gill Sans MT" w:cs="Times New Roman"/>
          <w:b/>
          <w:sz w:val="24"/>
          <w:szCs w:val="24"/>
        </w:rPr>
      </w:pPr>
      <w:r w:rsidRPr="00B7602A">
        <w:rPr>
          <w:rFonts w:ascii="Gill Sans MT" w:hAnsi="Gill Sans MT" w:cs="Times New Roman"/>
          <w:b/>
          <w:sz w:val="24"/>
          <w:szCs w:val="24"/>
        </w:rPr>
        <w:t>David Bathrick</w:t>
      </w:r>
    </w:p>
    <w:p w14:paraId="1EE2B629" w14:textId="439B00F4" w:rsidR="00EF0EB2" w:rsidRPr="00B7602A" w:rsidRDefault="00EF0EB2" w:rsidP="00945B7E">
      <w:pPr>
        <w:spacing w:after="0" w:line="240" w:lineRule="auto"/>
        <w:jc w:val="center"/>
        <w:rPr>
          <w:rFonts w:ascii="Gill Sans MT" w:hAnsi="Gill Sans MT" w:cs="Times New Roman"/>
          <w:b/>
          <w:sz w:val="24"/>
          <w:szCs w:val="24"/>
        </w:rPr>
      </w:pPr>
      <w:r w:rsidRPr="00B7602A">
        <w:rPr>
          <w:rFonts w:ascii="Gill Sans MT" w:hAnsi="Gill Sans MT" w:cs="Times New Roman"/>
          <w:b/>
          <w:sz w:val="24"/>
          <w:szCs w:val="24"/>
        </w:rPr>
        <w:t>Retired Foreign Service Officer, Minister Counselor</w:t>
      </w:r>
    </w:p>
    <w:p w14:paraId="7A730C3F" w14:textId="77777777" w:rsidR="00EF0EB2" w:rsidRPr="00B7602A" w:rsidRDefault="00EF0EB2" w:rsidP="00945B7E">
      <w:pPr>
        <w:spacing w:after="0" w:line="240" w:lineRule="auto"/>
        <w:jc w:val="center"/>
        <w:rPr>
          <w:rFonts w:ascii="Gill Sans MT" w:hAnsi="Gill Sans MT" w:cs="Times New Roman"/>
          <w:b/>
          <w:sz w:val="24"/>
          <w:szCs w:val="24"/>
        </w:rPr>
      </w:pPr>
      <w:r w:rsidRPr="00B7602A">
        <w:rPr>
          <w:rFonts w:ascii="Gill Sans MT" w:hAnsi="Gill Sans MT" w:cs="Times New Roman"/>
          <w:b/>
          <w:sz w:val="24"/>
          <w:szCs w:val="24"/>
        </w:rPr>
        <w:t xml:space="preserve">U.S. Agency for International Development </w:t>
      </w:r>
    </w:p>
    <w:p w14:paraId="2AA9C66C" w14:textId="77777777" w:rsidR="00EF0EB2" w:rsidRPr="00B7602A" w:rsidRDefault="00EF0EB2" w:rsidP="00945B7E">
      <w:pPr>
        <w:spacing w:before="120" w:after="120" w:line="240" w:lineRule="auto"/>
        <w:jc w:val="center"/>
        <w:rPr>
          <w:rFonts w:ascii="Gill Sans MT" w:hAnsi="Gill Sans MT" w:cs="Times New Roman"/>
          <w:b/>
          <w:sz w:val="24"/>
          <w:szCs w:val="24"/>
        </w:rPr>
      </w:pPr>
      <w:r w:rsidRPr="00B7602A">
        <w:rPr>
          <w:rFonts w:ascii="Gill Sans MT" w:hAnsi="Gill Sans MT" w:cs="Times New Roman"/>
          <w:b/>
          <w:sz w:val="24"/>
          <w:szCs w:val="24"/>
        </w:rPr>
        <w:t xml:space="preserve">June 26, 2017 </w:t>
      </w:r>
    </w:p>
    <w:p w14:paraId="4E2DE8B0" w14:textId="1D96022F" w:rsidR="00EF0EB2" w:rsidRPr="00B7602A" w:rsidRDefault="00EF0EB2" w:rsidP="00945B7E">
      <w:pPr>
        <w:spacing w:before="120" w:after="120" w:line="240" w:lineRule="auto"/>
        <w:ind w:right="10"/>
        <w:jc w:val="both"/>
        <w:rPr>
          <w:rFonts w:ascii="Gill Sans MT" w:eastAsia="Times New Roman" w:hAnsi="Gill Sans MT" w:cs="Times New Roman"/>
          <w:iCs/>
          <w:sz w:val="24"/>
          <w:szCs w:val="24"/>
        </w:rPr>
      </w:pPr>
      <w:r w:rsidRPr="00B7602A">
        <w:rPr>
          <w:rFonts w:ascii="Gill Sans MT" w:hAnsi="Gill Sans MT" w:cs="Times New Roman"/>
          <w:sz w:val="24"/>
          <w:szCs w:val="24"/>
        </w:rPr>
        <w:t>This response to the Center for Strategic and International Studies’</w:t>
      </w:r>
      <w:r w:rsidR="00B81823">
        <w:rPr>
          <w:rFonts w:ascii="Gill Sans MT" w:hAnsi="Gill Sans MT" w:cs="Times New Roman"/>
          <w:sz w:val="24"/>
          <w:szCs w:val="24"/>
        </w:rPr>
        <w:t xml:space="preserve"> </w:t>
      </w:r>
      <w:r w:rsidRPr="00B7602A">
        <w:rPr>
          <w:rFonts w:ascii="Gill Sans MT" w:hAnsi="Gill Sans MT" w:cs="Times New Roman"/>
          <w:sz w:val="24"/>
          <w:szCs w:val="24"/>
        </w:rPr>
        <w:t xml:space="preserve">(CSIS) Global Food Security Project’s (CGFSP) report </w:t>
      </w:r>
      <w:r w:rsidRPr="00B7602A">
        <w:rPr>
          <w:rFonts w:ascii="Gill Sans MT" w:hAnsi="Gill Sans MT" w:cs="Times New Roman"/>
          <w:i/>
          <w:sz w:val="24"/>
          <w:szCs w:val="24"/>
        </w:rPr>
        <w:t>Tracking Promises: Analysis of the Impacts s of USAID’s Feed the Future in Guatemala</w:t>
      </w:r>
      <w:r w:rsidRPr="00B7602A">
        <w:rPr>
          <w:rFonts w:ascii="Gill Sans MT" w:hAnsi="Gill Sans MT" w:cs="Times New Roman"/>
          <w:sz w:val="24"/>
          <w:szCs w:val="24"/>
        </w:rPr>
        <w:t xml:space="preserve"> is prompted by: 1)</w:t>
      </w:r>
      <w:r w:rsidR="005508BB">
        <w:rPr>
          <w:rFonts w:ascii="Gill Sans MT" w:hAnsi="Gill Sans MT" w:cs="Times New Roman"/>
          <w:sz w:val="24"/>
          <w:szCs w:val="24"/>
        </w:rPr>
        <w:t> </w:t>
      </w:r>
      <w:r w:rsidRPr="00B7602A">
        <w:rPr>
          <w:rFonts w:ascii="Gill Sans MT" w:hAnsi="Gill Sans MT" w:cs="Times New Roman"/>
          <w:sz w:val="24"/>
          <w:szCs w:val="24"/>
        </w:rPr>
        <w:t>CSIS’ eminence in influencing global policy challenges; 2)</w:t>
      </w:r>
      <w:r w:rsidR="005508BB">
        <w:rPr>
          <w:rFonts w:ascii="Gill Sans MT" w:hAnsi="Gill Sans MT" w:cs="Times New Roman"/>
          <w:sz w:val="24"/>
          <w:szCs w:val="24"/>
        </w:rPr>
        <w:t> </w:t>
      </w:r>
      <w:r w:rsidRPr="00B7602A">
        <w:rPr>
          <w:rFonts w:ascii="Gill Sans MT" w:hAnsi="Gill Sans MT" w:cs="Times New Roman"/>
          <w:sz w:val="24"/>
          <w:szCs w:val="24"/>
        </w:rPr>
        <w:t>the seldom-addressed but ever-alarming concerns and conclusions presented; 3)</w:t>
      </w:r>
      <w:r w:rsidR="005508BB">
        <w:rPr>
          <w:rFonts w:ascii="Gill Sans MT" w:hAnsi="Gill Sans MT" w:cs="Times New Roman"/>
          <w:sz w:val="24"/>
          <w:szCs w:val="24"/>
        </w:rPr>
        <w:t> </w:t>
      </w:r>
      <w:r w:rsidRPr="00B7602A">
        <w:rPr>
          <w:rFonts w:ascii="Gill Sans MT" w:hAnsi="Gill Sans MT" w:cs="Times New Roman"/>
          <w:sz w:val="24"/>
          <w:szCs w:val="24"/>
        </w:rPr>
        <w:t>the rapidly mounting illegal immigration/gang violence/poverty conundrum in Central America, most recently reported in the Washington Post’s May 23 and June 18 articles;</w:t>
      </w:r>
      <w:r w:rsidRPr="00B7602A">
        <w:rPr>
          <w:rFonts w:ascii="Gill Sans MT" w:hAnsi="Gill Sans MT" w:cs="Times New Roman"/>
          <w:sz w:val="24"/>
          <w:szCs w:val="24"/>
          <w:vertAlign w:val="superscript"/>
        </w:rPr>
        <w:footnoteRef/>
      </w:r>
      <w:r w:rsidRPr="00B7602A">
        <w:rPr>
          <w:rFonts w:ascii="Gill Sans MT" w:hAnsi="Gill Sans MT" w:cs="Times New Roman"/>
          <w:sz w:val="24"/>
          <w:szCs w:val="24"/>
        </w:rPr>
        <w:t xml:space="preserve"> and 4)</w:t>
      </w:r>
      <w:r w:rsidR="005508BB">
        <w:rPr>
          <w:rFonts w:ascii="Gill Sans MT" w:hAnsi="Gill Sans MT" w:cs="Times New Roman"/>
          <w:sz w:val="24"/>
          <w:szCs w:val="24"/>
        </w:rPr>
        <w:t> </w:t>
      </w:r>
      <w:r w:rsidRPr="00B7602A">
        <w:rPr>
          <w:rFonts w:ascii="Gill Sans MT" w:hAnsi="Gill Sans MT" w:cs="Times New Roman"/>
          <w:sz w:val="24"/>
          <w:szCs w:val="24"/>
        </w:rPr>
        <w:t>my extensive work in 25</w:t>
      </w:r>
      <w:r w:rsidR="005508BB">
        <w:rPr>
          <w:rFonts w:ascii="Gill Sans MT" w:hAnsi="Gill Sans MT" w:cs="Times New Roman"/>
          <w:sz w:val="24"/>
          <w:szCs w:val="24"/>
        </w:rPr>
        <w:t> </w:t>
      </w:r>
      <w:r w:rsidRPr="00B7602A">
        <w:rPr>
          <w:rFonts w:ascii="Gill Sans MT" w:hAnsi="Gill Sans MT" w:cs="Times New Roman"/>
          <w:sz w:val="24"/>
          <w:szCs w:val="24"/>
        </w:rPr>
        <w:t xml:space="preserve">agrarian-based, small and medium countries (SMCs). Even with favorable macro-economic policies and GDP growth trends, Guatemala’s economy has become one of the world’s most unequal. Its largest work force is employed as small and medium producers of mainly low remunerative crops “supported” by an inadequate, </w:t>
      </w:r>
      <w:proofErr w:type="gramStart"/>
      <w:r w:rsidRPr="00B7602A">
        <w:rPr>
          <w:rFonts w:ascii="Gill Sans MT" w:hAnsi="Gill Sans MT" w:cs="Times New Roman"/>
          <w:sz w:val="24"/>
          <w:szCs w:val="24"/>
        </w:rPr>
        <w:t>private</w:t>
      </w:r>
      <w:proofErr w:type="gramEnd"/>
      <w:r w:rsidRPr="00B7602A">
        <w:rPr>
          <w:rFonts w:ascii="Gill Sans MT" w:hAnsi="Gill Sans MT" w:cs="Times New Roman"/>
          <w:sz w:val="24"/>
          <w:szCs w:val="24"/>
        </w:rPr>
        <w:t xml:space="preserve"> and public agricultural sector support system required to accelerate more remunerative, market-based crop diversification. This stark reality foments the already high poverty level currently “creeping upward.” Due to mounting desperation and declining licit opportunities also occurring in El Salvador and Honduras, the “Northern Tier” comprise</w:t>
      </w:r>
      <w:r w:rsidR="00B81823">
        <w:rPr>
          <w:rFonts w:ascii="Gill Sans MT" w:hAnsi="Gill Sans MT" w:cs="Times New Roman"/>
          <w:sz w:val="24"/>
          <w:szCs w:val="24"/>
        </w:rPr>
        <w:t xml:space="preserve"> “</w:t>
      </w:r>
      <w:r w:rsidRPr="00B7602A">
        <w:rPr>
          <w:rFonts w:ascii="Gill Sans MT" w:hAnsi="Gill Sans MT" w:cs="Times New Roman"/>
          <w:sz w:val="24"/>
          <w:szCs w:val="24"/>
        </w:rPr>
        <w:t xml:space="preserve">the </w:t>
      </w:r>
      <w:r w:rsidRPr="00B7602A">
        <w:rPr>
          <w:rFonts w:ascii="Gill Sans MT" w:eastAsia="Times New Roman" w:hAnsi="Gill Sans MT" w:cs="Times New Roman"/>
          <w:iCs/>
          <w:sz w:val="24"/>
          <w:szCs w:val="24"/>
        </w:rPr>
        <w:t xml:space="preserve">world’s deadliest, non-declared war zone.”  </w:t>
      </w:r>
    </w:p>
    <w:p w14:paraId="216543F1" w14:textId="77777777" w:rsidR="00945B7E" w:rsidRPr="00B7602A" w:rsidRDefault="00EF0EB2" w:rsidP="00945B7E">
      <w:pPr>
        <w:spacing w:before="120" w:after="120" w:line="240" w:lineRule="auto"/>
        <w:jc w:val="both"/>
        <w:rPr>
          <w:rFonts w:ascii="Gill Sans MT" w:hAnsi="Gill Sans MT" w:cs="Times New Roman"/>
          <w:b/>
          <w:sz w:val="24"/>
          <w:szCs w:val="24"/>
        </w:rPr>
      </w:pPr>
      <w:r w:rsidRPr="00B7602A">
        <w:rPr>
          <w:rFonts w:ascii="Gill Sans MT" w:hAnsi="Gill Sans MT" w:cs="Times New Roman"/>
          <w:b/>
          <w:sz w:val="24"/>
          <w:szCs w:val="24"/>
        </w:rPr>
        <w:t>PREFACE</w:t>
      </w:r>
    </w:p>
    <w:p w14:paraId="52447E67" w14:textId="560F3B5D"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The CGFSP’s multi-faceted analysis provides an important overview of FTF’s multi-faceted activities (the major economic development activity of the broader “Strategy for Engagement in Central America” Program), major project-level successes and strategic short comings and offers precise recommendations. Its focus evolves from FTF’s launching worldwide in 2010 within “globalization’s” radically different and increasingly complex economic, political, and societal milieu.</w:t>
      </w:r>
    </w:p>
    <w:p w14:paraId="28B226C9" w14:textId="0776A824"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The review’s startling poverty-related findings arrive at an important juncture. Increasingly, these form the core drivers of President Trump’s domestic agenda affecting illegal immigration and border security matters. These findings could assist Secretary of State Tillerson’s handling of proposed budgetary cuts and his program review for the formation of our “Post-Cold War” diplomatic agendas and new USAID Administrator, Ambassador Green’s need to stimulate more optimal support levels and focus more commensurate with mounting, horrific dynamics absorbed in our increasingly </w:t>
      </w:r>
      <w:r w:rsidR="00FB2792">
        <w:rPr>
          <w:rFonts w:ascii="Gill Sans MT" w:hAnsi="Gill Sans MT" w:cs="Times New Roman"/>
          <w:sz w:val="24"/>
          <w:szCs w:val="24"/>
        </w:rPr>
        <w:t>interconnected</w:t>
      </w:r>
      <w:r w:rsidRPr="00B7602A">
        <w:rPr>
          <w:rFonts w:ascii="Gill Sans MT" w:hAnsi="Gill Sans MT" w:cs="Times New Roman"/>
          <w:sz w:val="24"/>
          <w:szCs w:val="24"/>
        </w:rPr>
        <w:t xml:space="preserve"> world. For the first time in many decades</w:t>
      </w:r>
      <w:r w:rsidR="005508BB">
        <w:rPr>
          <w:rFonts w:ascii="Gill Sans MT" w:hAnsi="Gill Sans MT" w:cs="Times New Roman"/>
          <w:sz w:val="24"/>
          <w:szCs w:val="24"/>
        </w:rPr>
        <w:t>,</w:t>
      </w:r>
      <w:r w:rsidRPr="00B7602A">
        <w:rPr>
          <w:rFonts w:ascii="Gill Sans MT" w:hAnsi="Gill Sans MT" w:cs="Times New Roman"/>
          <w:sz w:val="24"/>
          <w:szCs w:val="24"/>
        </w:rPr>
        <w:t xml:space="preserve"> domestic immigration and border security interests are intertwined with development assistance.  </w:t>
      </w:r>
    </w:p>
    <w:p w14:paraId="5586C00A" w14:textId="7C8F3A95"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In the context of Guatemala’s extraordinarily complex challenges and FTF’s multiple components, the CGFSP flagged two inter-related strategic short comings</w:t>
      </w:r>
      <w:r w:rsidRPr="00B7602A">
        <w:rPr>
          <w:rFonts w:ascii="Gill Sans MT" w:hAnsi="Gill Sans MT" w:cs="Times New Roman"/>
          <w:i/>
          <w:sz w:val="24"/>
          <w:szCs w:val="24"/>
        </w:rPr>
        <w:t xml:space="preserve">: </w:t>
      </w:r>
      <w:r w:rsidRPr="00B7602A">
        <w:rPr>
          <w:rFonts w:ascii="Gill Sans MT" w:hAnsi="Gill Sans MT" w:cs="Times New Roman"/>
          <w:iCs/>
          <w:sz w:val="24"/>
          <w:szCs w:val="24"/>
        </w:rPr>
        <w:t>1)</w:t>
      </w:r>
      <w:r w:rsidR="005508BB">
        <w:rPr>
          <w:rFonts w:ascii="Gill Sans MT" w:hAnsi="Gill Sans MT" w:cs="Times New Roman"/>
          <w:i/>
          <w:sz w:val="24"/>
          <w:szCs w:val="24"/>
        </w:rPr>
        <w:t> </w:t>
      </w:r>
      <w:r w:rsidRPr="00B7602A">
        <w:rPr>
          <w:rFonts w:ascii="Gill Sans MT" w:hAnsi="Gill Sans MT" w:cs="Times New Roman"/>
          <w:i/>
          <w:sz w:val="24"/>
          <w:szCs w:val="24"/>
        </w:rPr>
        <w:t>“A clear theory of how a basket of activities directly reaching 385,000 people would drive double-digit impacts on the prevalence of poverty and stunting among a population of over 1.6 million was never sufficiently detailed;</w:t>
      </w:r>
      <w:r w:rsidR="005508BB">
        <w:rPr>
          <w:rFonts w:ascii="Gill Sans MT" w:hAnsi="Gill Sans MT" w:cs="Times New Roman"/>
          <w:i/>
          <w:sz w:val="24"/>
          <w:szCs w:val="24"/>
        </w:rPr>
        <w:t>”</w:t>
      </w:r>
      <w:r w:rsidRPr="00B7602A">
        <w:rPr>
          <w:rFonts w:ascii="Gill Sans MT" w:hAnsi="Gill Sans MT" w:cs="Times New Roman"/>
          <w:i/>
          <w:sz w:val="24"/>
          <w:szCs w:val="24"/>
        </w:rPr>
        <w:t xml:space="preserve"> </w:t>
      </w:r>
      <w:r w:rsidRPr="00B7602A">
        <w:rPr>
          <w:rFonts w:ascii="Gill Sans MT" w:hAnsi="Gill Sans MT" w:cs="Times New Roman"/>
          <w:iCs/>
          <w:sz w:val="24"/>
          <w:szCs w:val="24"/>
        </w:rPr>
        <w:t>and 2)</w:t>
      </w:r>
      <w:r w:rsidR="005508BB">
        <w:rPr>
          <w:rFonts w:ascii="Gill Sans MT" w:hAnsi="Gill Sans MT" w:cs="Times New Roman"/>
          <w:iCs/>
          <w:sz w:val="24"/>
          <w:szCs w:val="24"/>
        </w:rPr>
        <w:t> </w:t>
      </w:r>
      <w:r w:rsidRPr="00B7602A">
        <w:rPr>
          <w:rFonts w:ascii="Gill Sans MT" w:hAnsi="Gill Sans MT" w:cs="Times New Roman"/>
          <w:iCs/>
          <w:sz w:val="24"/>
          <w:szCs w:val="24"/>
        </w:rPr>
        <w:t>“</w:t>
      </w:r>
      <w:r w:rsidRPr="00B7602A">
        <w:rPr>
          <w:rFonts w:ascii="Gill Sans MT" w:hAnsi="Gill Sans MT" w:cs="Times New Roman"/>
          <w:i/>
          <w:sz w:val="24"/>
          <w:szCs w:val="24"/>
        </w:rPr>
        <w:t xml:space="preserve">The reality </w:t>
      </w:r>
      <w:r w:rsidRPr="00B7602A">
        <w:rPr>
          <w:rFonts w:ascii="Gill Sans MT" w:hAnsi="Gill Sans MT" w:cs="Times New Roman"/>
          <w:i/>
          <w:sz w:val="24"/>
          <w:szCs w:val="24"/>
        </w:rPr>
        <w:lastRenderedPageBreak/>
        <w:t>on the ground begs an honest discussion of whether given the contextual challenges, the achievement of very ambitious poverty and stunting reductions goals among 1.6 million people with an annual budget of $12 to 18 million was ever a realistic objective.”</w:t>
      </w:r>
    </w:p>
    <w:p w14:paraId="2D82235D" w14:textId="05AA3A82"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To best respond to CGFSP’s invitation and possibly help Guatemalan and U.S. policymakers and strategists, general trends data from a broader economic framework over time are presented. This is followed by Guatemalan and USAID</w:t>
      </w:r>
      <w:r w:rsidR="005508BB">
        <w:rPr>
          <w:rFonts w:ascii="Gill Sans MT" w:hAnsi="Gill Sans MT" w:cs="Times New Roman"/>
          <w:sz w:val="24"/>
          <w:szCs w:val="24"/>
        </w:rPr>
        <w:t>-</w:t>
      </w:r>
      <w:r w:rsidRPr="00B7602A">
        <w:rPr>
          <w:rFonts w:ascii="Gill Sans MT" w:hAnsi="Gill Sans MT" w:cs="Times New Roman"/>
          <w:sz w:val="24"/>
          <w:szCs w:val="24"/>
        </w:rPr>
        <w:t xml:space="preserve">related perspectives, from which, suggested strategic conclusions and suggested USAID programmatic responses are offered.  </w:t>
      </w:r>
    </w:p>
    <w:p w14:paraId="6A9EF20A" w14:textId="77777777" w:rsidR="00945B7E" w:rsidRPr="00B7602A" w:rsidRDefault="00EF0EB2" w:rsidP="00945B7E">
      <w:pPr>
        <w:spacing w:before="120" w:after="120" w:line="240" w:lineRule="auto"/>
        <w:jc w:val="both"/>
        <w:rPr>
          <w:rFonts w:ascii="Gill Sans MT" w:hAnsi="Gill Sans MT" w:cs="Times New Roman"/>
          <w:b/>
          <w:sz w:val="24"/>
          <w:szCs w:val="24"/>
        </w:rPr>
      </w:pPr>
      <w:r w:rsidRPr="00B7602A">
        <w:rPr>
          <w:rFonts w:ascii="Gill Sans MT" w:hAnsi="Gill Sans MT" w:cs="Times New Roman"/>
          <w:b/>
          <w:sz w:val="24"/>
          <w:szCs w:val="24"/>
        </w:rPr>
        <w:t>BACKGROUND</w:t>
      </w:r>
    </w:p>
    <w:p w14:paraId="7493778E" w14:textId="386D483B"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After a quarter century decline in donor and country-level government support to agriculture, once USAID’s premier development sector, the 2008 Global Food Crisis sparked a sudden and vigorous international intervention, embodied in the U</w:t>
      </w:r>
      <w:r w:rsidR="005508BB">
        <w:rPr>
          <w:rFonts w:ascii="Gill Sans MT" w:hAnsi="Gill Sans MT" w:cs="Times New Roman"/>
          <w:sz w:val="24"/>
          <w:szCs w:val="24"/>
        </w:rPr>
        <w:t>nited States</w:t>
      </w:r>
      <w:r w:rsidRPr="00B7602A">
        <w:rPr>
          <w:rFonts w:ascii="Gill Sans MT" w:hAnsi="Gill Sans MT" w:cs="Times New Roman"/>
          <w:sz w:val="24"/>
          <w:szCs w:val="24"/>
        </w:rPr>
        <w:t xml:space="preserve"> via FTF. During the earlier prolonged hiatus in sector support while worldwide, radically different commerce, finance, and trade elements ensued from the previously “protected” economic and trade structures, fewer public policy institutions and academicians analyzed agricultural development dynamics under “globalization” in the agrarian-based low and medium income economies (LMIEs). </w:t>
      </w:r>
    </w:p>
    <w:p w14:paraId="585E7B72" w14:textId="77777777"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From this overview and respectful of the report’s broad scope and possible similarities evolving from the two other countries now completed under the </w:t>
      </w:r>
      <w:r w:rsidRPr="00B7602A">
        <w:rPr>
          <w:rFonts w:ascii="Gill Sans MT" w:hAnsi="Gill Sans MT" w:cs="Times New Roman"/>
          <w:i/>
          <w:sz w:val="24"/>
          <w:szCs w:val="24"/>
        </w:rPr>
        <w:t>Tracking Promises</w:t>
      </w:r>
      <w:r w:rsidRPr="00B7602A">
        <w:rPr>
          <w:rFonts w:ascii="Gill Sans MT" w:hAnsi="Gill Sans MT" w:cs="Times New Roman"/>
          <w:sz w:val="24"/>
          <w:szCs w:val="24"/>
        </w:rPr>
        <w:t xml:space="preserve"> country evaluations funded by the Bill &amp; Melinda Gates Foundation, to better comprehend the changed macro-economic and agricultural sector dynamics, I employed my country-by-country review for USAID, </w:t>
      </w:r>
      <w:r w:rsidRPr="00B7602A">
        <w:rPr>
          <w:rFonts w:ascii="Gill Sans MT" w:hAnsi="Gill Sans MT" w:cs="Times New Roman"/>
          <w:i/>
          <w:sz w:val="24"/>
          <w:szCs w:val="24"/>
        </w:rPr>
        <w:t xml:space="preserve">Optimizing the Economic Growth and Poverty Reduction Benefits of CAFTA-DR: Accelerating Trade-Led Agricultural Diversification. </w:t>
      </w:r>
      <w:r w:rsidRPr="00B7602A">
        <w:rPr>
          <w:rFonts w:ascii="Gill Sans MT" w:hAnsi="Gill Sans MT" w:cs="Times New Roman"/>
          <w:sz w:val="24"/>
          <w:szCs w:val="24"/>
          <w:vertAlign w:val="superscript"/>
        </w:rPr>
        <w:footnoteRef/>
      </w:r>
    </w:p>
    <w:p w14:paraId="3BB29DCE" w14:textId="18A8BE6B" w:rsidR="00EF0EB2" w:rsidRPr="00B7602A" w:rsidRDefault="00EF0EB2" w:rsidP="00945B7E">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Historically, a dynamic agricultural sector formed the fundamental engine for advancing sustainable, broad-based growth. For several decades, targeted sector assistance formed USAID’s highly acclaimed pillar portfolio. Later developments in the </w:t>
      </w:r>
      <w:r w:rsidR="005508BB">
        <w:rPr>
          <w:rFonts w:ascii="Gill Sans MT" w:eastAsia="Times New Roman" w:hAnsi="Gill Sans MT" w:cs="Times New Roman"/>
          <w:sz w:val="24"/>
          <w:szCs w:val="24"/>
        </w:rPr>
        <w:t>19</w:t>
      </w:r>
      <w:r w:rsidRPr="00B7602A">
        <w:rPr>
          <w:rFonts w:ascii="Gill Sans MT" w:eastAsia="Times New Roman" w:hAnsi="Gill Sans MT" w:cs="Times New Roman"/>
          <w:sz w:val="24"/>
          <w:szCs w:val="24"/>
        </w:rPr>
        <w:t>90s, however, severely distracted attention from agriculture. In the wake of the “Washington Consensus</w:t>
      </w:r>
      <w:r w:rsidR="005508BB">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(the IMF’s macro-economic and budgetary reform processes which purported to “raise all boats” but didn’t) and related Structural Adjustment Lending (SAL), sector-specific support by governments and donors was determined to be unimportant. For example, from the mid-1980s to 2007, USAID’s agricultural development budget eroded from 26</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percent to 2</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percent of total assistance, while at the same time, its once largest and lead agriculture staff decreased, to 2</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 xml:space="preserve">percent of total. </w:t>
      </w:r>
    </w:p>
    <w:p w14:paraId="4E5CB60F" w14:textId="5D0C6FD5" w:rsidR="00EF0EB2" w:rsidRPr="00B7602A" w:rsidRDefault="00EF0EB2" w:rsidP="00945B7E">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Ironically, during the same period, globalization emerged and for the LMIEs, its related opportunities and challenges were impacted. Their bountiful but poorly equipped land and labor comparative advantage of their large agricultural sector were becoming poorly positioned to compete and gain in ways that stimulate sustainable, broad-based growth. However, beginning in 2009, FTF formed for USAID an historic but not fully understood</w:t>
      </w:r>
      <w:r w:rsidR="005508BB">
        <w:rPr>
          <w:rFonts w:ascii="Gill Sans MT" w:eastAsia="Times New Roman" w:hAnsi="Gill Sans MT" w:cs="Times New Roman"/>
          <w:sz w:val="24"/>
          <w:szCs w:val="24"/>
        </w:rPr>
        <w:t>—</w:t>
      </w:r>
      <w:r w:rsidRPr="00B7602A">
        <w:rPr>
          <w:rFonts w:ascii="Gill Sans MT" w:eastAsia="Times New Roman" w:hAnsi="Gill Sans MT" w:cs="Times New Roman"/>
          <w:sz w:val="24"/>
          <w:szCs w:val="24"/>
        </w:rPr>
        <w:t>nor optimally designed</w:t>
      </w:r>
      <w:r w:rsidR="005508BB">
        <w:rPr>
          <w:rFonts w:ascii="Gill Sans MT" w:eastAsia="Times New Roman" w:hAnsi="Gill Sans MT" w:cs="Times New Roman"/>
          <w:sz w:val="24"/>
          <w:szCs w:val="24"/>
        </w:rPr>
        <w:t>—</w:t>
      </w:r>
      <w:r w:rsidRPr="00B7602A">
        <w:rPr>
          <w:rFonts w:ascii="Gill Sans MT" w:eastAsia="Times New Roman" w:hAnsi="Gill Sans MT" w:cs="Times New Roman"/>
          <w:sz w:val="24"/>
          <w:szCs w:val="24"/>
        </w:rPr>
        <w:t>sector reset effort.</w:t>
      </w:r>
    </w:p>
    <w:p w14:paraId="55C14F90" w14:textId="59CC247D" w:rsidR="00EF0EB2" w:rsidRPr="00B7602A" w:rsidRDefault="00EF0EB2" w:rsidP="00945B7E">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From my country-level strategizing effort which Guatemala replicates in many ways, production agriculture forms the LMIEs largest economic sector in terms of GDP, trade, and employment (averaging in FTF countries 65</w:t>
      </w:r>
      <w:r w:rsidR="005508BB">
        <w:rPr>
          <w:rFonts w:ascii="Gill Sans MT" w:eastAsia="Times New Roman" w:hAnsi="Gill Sans MT" w:cs="Times New Roman"/>
          <w:sz w:val="24"/>
          <w:szCs w:val="24"/>
        </w:rPr>
        <w:t> </w:t>
      </w:r>
      <w:r w:rsidRPr="00B7602A">
        <w:rPr>
          <w:rFonts w:ascii="Gill Sans MT" w:eastAsia="Times New Roman" w:hAnsi="Gill Sans MT" w:cs="Times New Roman"/>
          <w:sz w:val="24"/>
          <w:szCs w:val="24"/>
        </w:rPr>
        <w:t xml:space="preserve">percent of the work force). Unfortunately, however, this sector also generates the lowest wages. </w:t>
      </w:r>
    </w:p>
    <w:p w14:paraId="741639A6" w14:textId="1F169B8C" w:rsidR="00EF0EB2" w:rsidRPr="00B7602A" w:rsidRDefault="00EF0EB2" w:rsidP="00945B7E">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Seldom-joined macro, trade, and sector trends became linked to stagnating or worsening rural poverty</w:t>
      </w:r>
      <w:r w:rsidR="005508BB">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the energizer for increased food insecurity. This condition was caused due to years of declining sector productivity, competitiveness, and dynamism.  Startingly, these nuanced dynamics </w:t>
      </w:r>
      <w:r w:rsidRPr="00B7602A">
        <w:rPr>
          <w:rFonts w:ascii="Gill Sans MT" w:eastAsia="Times New Roman" w:hAnsi="Gill Sans MT" w:cs="Times New Roman"/>
          <w:sz w:val="24"/>
          <w:szCs w:val="24"/>
        </w:rPr>
        <w:lastRenderedPageBreak/>
        <w:t xml:space="preserve">contributed to the </w:t>
      </w:r>
      <w:r w:rsidRPr="00B7602A">
        <w:rPr>
          <w:rFonts w:ascii="Gill Sans MT" w:eastAsia="Times New Roman" w:hAnsi="Gill Sans MT" w:cs="Times New Roman"/>
          <w:i/>
          <w:iCs/>
          <w:sz w:val="24"/>
          <w:szCs w:val="24"/>
        </w:rPr>
        <w:t>“</w:t>
      </w:r>
      <w:r w:rsidRPr="00B7602A">
        <w:rPr>
          <w:rFonts w:ascii="Gill Sans MT" w:eastAsia="Times New Roman" w:hAnsi="Gill Sans MT" w:cs="Times New Roman"/>
          <w:i/>
          <w:sz w:val="24"/>
          <w:szCs w:val="24"/>
        </w:rPr>
        <w:t>reversal”</w:t>
      </w:r>
      <w:r w:rsidRPr="00B7602A">
        <w:rPr>
          <w:rFonts w:ascii="Gill Sans MT" w:eastAsia="Times New Roman" w:hAnsi="Gill Sans MT" w:cs="Times New Roman"/>
          <w:sz w:val="24"/>
          <w:szCs w:val="24"/>
        </w:rPr>
        <w:t xml:space="preserve"> of Economic Structural Transformation (EST), the standard economic development metric. Over an extended period, the proportion of GDP for “agricultures” (defined exclusively at production-level contributions and not the value-added opportunities when incorporated in the industrial and service sector links), actually increased.</w:t>
      </w:r>
    </w:p>
    <w:p w14:paraId="13AE9C8E" w14:textId="77777777" w:rsidR="00EF0EB2" w:rsidRPr="00B7602A" w:rsidRDefault="00EF0EB2" w:rsidP="00945B7E">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Alarmingly, growth in the more remunerative industrial and service sectors stagnated or grew sluggishly</w:t>
      </w:r>
      <w:r w:rsidRPr="00694DD9">
        <w:rPr>
          <w:rFonts w:ascii="Gill Sans MT" w:eastAsia="Times New Roman" w:hAnsi="Gill Sans MT" w:cs="Times New Roman"/>
          <w:sz w:val="24"/>
          <w:szCs w:val="24"/>
        </w:rPr>
        <w:t xml:space="preserve">. </w:t>
      </w:r>
      <w:r w:rsidRPr="00694DD9">
        <w:rPr>
          <w:rFonts w:ascii="Gill Sans MT" w:eastAsia="Times New Roman" w:hAnsi="Gill Sans MT" w:cs="Times New Roman"/>
          <w:b/>
          <w:bCs/>
          <w:sz w:val="24"/>
          <w:szCs w:val="24"/>
        </w:rPr>
        <w:t>Over a quarter century, while sector transformation trends gradually reversed thwarting more remunerative job growth, the aggregated farm-related incomes and wage structure became an “anchor-like magnet,” ensnaring the national wage structure in ever-perverse ways</w:t>
      </w:r>
      <w:r w:rsidRPr="00B81823">
        <w:rPr>
          <w:rFonts w:ascii="Gill Sans MT" w:eastAsia="Times New Roman" w:hAnsi="Gill Sans MT" w:cs="Times New Roman"/>
          <w:sz w:val="24"/>
          <w:szCs w:val="24"/>
        </w:rPr>
        <w:t>.</w:t>
      </w:r>
      <w:r w:rsidRPr="00B7602A">
        <w:rPr>
          <w:rFonts w:ascii="Gill Sans MT" w:eastAsia="Times New Roman" w:hAnsi="Gill Sans MT" w:cs="Times New Roman"/>
          <w:sz w:val="24"/>
          <w:szCs w:val="24"/>
        </w:rPr>
        <w:t xml:space="preserve"> Disturbingly, due to declining prospects and out of growing desperation, agricultural employment increased; thereby further exacerbating SMC-level poverty elimination goals.  </w:t>
      </w:r>
    </w:p>
    <w:p w14:paraId="2CB8A1D1" w14:textId="415A08CD" w:rsidR="00EF0EB2" w:rsidRPr="00B7602A" w:rsidRDefault="00EF0EB2" w:rsidP="00945B7E">
      <w:pPr>
        <w:spacing w:before="120" w:after="120" w:line="240" w:lineRule="auto"/>
        <w:jc w:val="both"/>
        <w:rPr>
          <w:rFonts w:ascii="Gill Sans MT" w:eastAsia="Times New Roman" w:hAnsi="Gill Sans MT" w:cs="Times New Roman"/>
          <w:sz w:val="24"/>
          <w:szCs w:val="24"/>
        </w:rPr>
      </w:pPr>
      <w:r w:rsidRPr="00B7602A">
        <w:rPr>
          <w:rFonts w:ascii="Gill Sans MT" w:eastAsia="Times New Roman" w:hAnsi="Gill Sans MT" w:cs="Times New Roman"/>
          <w:sz w:val="24"/>
          <w:szCs w:val="24"/>
        </w:rPr>
        <w:t xml:space="preserve">For Guatemala, the wealthiest of FTF countries but with one of the most unequal economic wealth distributions in the world, possesses formidable, under-attended sector-driven structural constraints which impede the reversal from its already rising poverty levels. To stimulate national leaders and policymakers and donor leaders to </w:t>
      </w:r>
      <w:proofErr w:type="gramStart"/>
      <w:r w:rsidRPr="00B7602A">
        <w:rPr>
          <w:rFonts w:ascii="Gill Sans MT" w:eastAsia="Times New Roman" w:hAnsi="Gill Sans MT" w:cs="Times New Roman"/>
          <w:sz w:val="24"/>
          <w:szCs w:val="24"/>
        </w:rPr>
        <w:t>more substantively and strategically begin</w:t>
      </w:r>
      <w:proofErr w:type="gramEnd"/>
      <w:r w:rsidRPr="00B7602A">
        <w:rPr>
          <w:rFonts w:ascii="Gill Sans MT" w:eastAsia="Times New Roman" w:hAnsi="Gill Sans MT" w:cs="Times New Roman"/>
          <w:sz w:val="24"/>
          <w:szCs w:val="24"/>
        </w:rPr>
        <w:t xml:space="preserve"> to address their sector-related structural base, a much broader and deeper analysis across numerous, economic-related fronts is offered.  </w:t>
      </w:r>
    </w:p>
    <w:p w14:paraId="44E5EC85" w14:textId="77777777" w:rsidR="00945B7E" w:rsidRPr="00B7602A" w:rsidRDefault="00EF0EB2" w:rsidP="00945B7E">
      <w:pPr>
        <w:spacing w:before="120" w:after="120" w:line="240" w:lineRule="auto"/>
        <w:jc w:val="both"/>
        <w:rPr>
          <w:rFonts w:ascii="Gill Sans MT" w:hAnsi="Gill Sans MT" w:cs="Times New Roman"/>
          <w:b/>
          <w:sz w:val="24"/>
          <w:szCs w:val="24"/>
        </w:rPr>
      </w:pPr>
      <w:r w:rsidRPr="00B7602A">
        <w:rPr>
          <w:rFonts w:ascii="Gill Sans MT" w:hAnsi="Gill Sans MT" w:cs="Times New Roman"/>
          <w:b/>
          <w:sz w:val="24"/>
          <w:szCs w:val="24"/>
        </w:rPr>
        <w:t>The Guatemala Overview Across Multiple Fronts</w:t>
      </w:r>
    </w:p>
    <w:p w14:paraId="4224AB8A" w14:textId="01CEFE95"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To more directly help respond to this reality and CGFSP’s pointed concerns, my USAID report and related works are examined along the following themes: 1)</w:t>
      </w:r>
      <w:r w:rsidR="005508BB">
        <w:rPr>
          <w:rFonts w:ascii="Gill Sans MT" w:hAnsi="Gill Sans MT" w:cs="Times New Roman"/>
          <w:sz w:val="24"/>
          <w:szCs w:val="24"/>
        </w:rPr>
        <w:t> </w:t>
      </w:r>
      <w:r w:rsidRPr="00B7602A">
        <w:rPr>
          <w:rFonts w:ascii="Gill Sans MT" w:hAnsi="Gill Sans MT" w:cs="Times New Roman"/>
          <w:sz w:val="24"/>
          <w:szCs w:val="24"/>
        </w:rPr>
        <w:t>evolving macro, inter-sectoral, intra-agricultural sector, and trade economic dynamics and poverty related data; 2)</w:t>
      </w:r>
      <w:r w:rsidR="005508BB">
        <w:rPr>
          <w:rFonts w:ascii="Gill Sans MT" w:hAnsi="Gill Sans MT" w:cs="Times New Roman"/>
          <w:sz w:val="24"/>
          <w:szCs w:val="24"/>
        </w:rPr>
        <w:t> </w:t>
      </w:r>
      <w:r w:rsidRPr="00B7602A">
        <w:rPr>
          <w:rFonts w:ascii="Gill Sans MT" w:hAnsi="Gill Sans MT" w:cs="Times New Roman"/>
          <w:sz w:val="24"/>
          <w:szCs w:val="24"/>
        </w:rPr>
        <w:t>the realities gleaned from globalization as earlier encapsulated under the Caribbean Basin Initiative (CBI) and CAFTA-DR; 3)</w:t>
      </w:r>
      <w:r w:rsidR="005508BB">
        <w:rPr>
          <w:rFonts w:ascii="Gill Sans MT" w:hAnsi="Gill Sans MT" w:cs="Times New Roman"/>
          <w:sz w:val="24"/>
          <w:szCs w:val="24"/>
        </w:rPr>
        <w:t> </w:t>
      </w:r>
      <w:r w:rsidRPr="00B7602A">
        <w:rPr>
          <w:rFonts w:ascii="Gill Sans MT" w:hAnsi="Gill Sans MT" w:cs="Times New Roman"/>
          <w:sz w:val="24"/>
          <w:szCs w:val="24"/>
        </w:rPr>
        <w:t>Guatemala’s unfavorable political and governance environment and related structures and policies and public and private support structures; and 4)</w:t>
      </w:r>
      <w:r w:rsidR="005508BB">
        <w:rPr>
          <w:rFonts w:ascii="Gill Sans MT" w:hAnsi="Gill Sans MT" w:cs="Times New Roman"/>
          <w:sz w:val="24"/>
          <w:szCs w:val="24"/>
        </w:rPr>
        <w:t> </w:t>
      </w:r>
      <w:r w:rsidRPr="00B7602A">
        <w:rPr>
          <w:rFonts w:ascii="Gill Sans MT" w:hAnsi="Gill Sans MT" w:cs="Times New Roman"/>
          <w:sz w:val="24"/>
          <w:szCs w:val="24"/>
        </w:rPr>
        <w:t xml:space="preserve">USAID and other donor approaches and operations. </w:t>
      </w:r>
    </w:p>
    <w:p w14:paraId="13D59418" w14:textId="68C5070D"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u w:val="single"/>
        </w:rPr>
        <w:t>Increasingly Onerous Economic Trends</w:t>
      </w:r>
      <w:r w:rsidRPr="00B7602A">
        <w:rPr>
          <w:rFonts w:ascii="Gill Sans MT" w:hAnsi="Gill Sans MT" w:cs="Times New Roman"/>
          <w:sz w:val="24"/>
          <w:szCs w:val="24"/>
        </w:rPr>
        <w:t>:</w:t>
      </w:r>
      <w:r w:rsidR="00945B7E" w:rsidRPr="00B7602A">
        <w:rPr>
          <w:rFonts w:ascii="Gill Sans MT" w:hAnsi="Gill Sans MT" w:cs="Times New Roman"/>
          <w:sz w:val="24"/>
          <w:szCs w:val="24"/>
        </w:rPr>
        <w:t xml:space="preserve"> </w:t>
      </w:r>
      <w:r w:rsidRPr="00B7602A">
        <w:rPr>
          <w:rFonts w:ascii="Gill Sans MT" w:hAnsi="Gill Sans MT" w:cs="Times New Roman"/>
          <w:sz w:val="24"/>
          <w:szCs w:val="24"/>
        </w:rPr>
        <w:t>As identified by the CGFSP and now more deeply probed, Guatemala replicates these fundamental LMIE-level structural problems resulting from too many people working in an ever-debilitated agricultural sector producing limited diversification and dynamism. In Guatemala’s case, low value maize and beans are the principal sources of income, food, and employment for the rural sector, and form 71</w:t>
      </w:r>
      <w:r w:rsidR="005508BB">
        <w:rPr>
          <w:rFonts w:ascii="Gill Sans MT" w:hAnsi="Gill Sans MT" w:cs="Times New Roman"/>
          <w:sz w:val="24"/>
          <w:szCs w:val="24"/>
        </w:rPr>
        <w:t> </w:t>
      </w:r>
      <w:r w:rsidRPr="00B7602A">
        <w:rPr>
          <w:rFonts w:ascii="Gill Sans MT" w:hAnsi="Gill Sans MT" w:cs="Times New Roman"/>
          <w:sz w:val="24"/>
          <w:szCs w:val="24"/>
        </w:rPr>
        <w:t xml:space="preserve">percent of the farm enterprises product line. Except for the food price spike during the Global Food Crisis and recent extreme drought periods, farm-gate prices for these crops remained generally low compared with other farm pursuits while also, generating low value-added wage growth linkages ties via its limited linkages to industrial and service sectors.   </w:t>
      </w:r>
    </w:p>
    <w:p w14:paraId="039F10B9" w14:textId="4E0BEFF5"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According to the World Bank, sector growth rates consistently exceeding 3</w:t>
      </w:r>
      <w:r w:rsidR="005508BB">
        <w:rPr>
          <w:rFonts w:ascii="Gill Sans MT" w:hAnsi="Gill Sans MT" w:cs="Times New Roman"/>
          <w:sz w:val="24"/>
          <w:szCs w:val="24"/>
        </w:rPr>
        <w:t> </w:t>
      </w:r>
      <w:r w:rsidRPr="00B7602A">
        <w:rPr>
          <w:rFonts w:ascii="Gill Sans MT" w:hAnsi="Gill Sans MT" w:cs="Times New Roman"/>
          <w:sz w:val="24"/>
          <w:szCs w:val="24"/>
        </w:rPr>
        <w:t>percent in the developing countries are required to produce declines in their poverty rates. In Guatemala from 1990 to 2006, its sector growth rate averaged 2.8</w:t>
      </w:r>
      <w:r w:rsidR="005508BB">
        <w:rPr>
          <w:rFonts w:ascii="Gill Sans MT" w:hAnsi="Gill Sans MT" w:cs="Times New Roman"/>
          <w:sz w:val="24"/>
          <w:szCs w:val="24"/>
        </w:rPr>
        <w:t> </w:t>
      </w:r>
      <w:r w:rsidRPr="00B7602A">
        <w:rPr>
          <w:rFonts w:ascii="Gill Sans MT" w:hAnsi="Gill Sans MT" w:cs="Times New Roman"/>
          <w:sz w:val="24"/>
          <w:szCs w:val="24"/>
        </w:rPr>
        <w:t>percent and only three times exceeded 3.5</w:t>
      </w:r>
      <w:r w:rsidR="005508BB">
        <w:rPr>
          <w:rFonts w:ascii="Gill Sans MT" w:hAnsi="Gill Sans MT" w:cs="Times New Roman"/>
          <w:sz w:val="24"/>
          <w:szCs w:val="24"/>
        </w:rPr>
        <w:t> </w:t>
      </w:r>
      <w:r w:rsidRPr="00B7602A">
        <w:rPr>
          <w:rFonts w:ascii="Gill Sans MT" w:hAnsi="Gill Sans MT" w:cs="Times New Roman"/>
          <w:sz w:val="24"/>
          <w:szCs w:val="24"/>
        </w:rPr>
        <w:t>percent. Further, the other key yield growth metric for these core commodities stayed the same, or declined, while worldwide, during the last decade average cereal crop yields worldwide improved 1.5</w:t>
      </w:r>
      <w:r w:rsidR="005508BB">
        <w:rPr>
          <w:rFonts w:ascii="Gill Sans MT" w:hAnsi="Gill Sans MT" w:cs="Times New Roman"/>
          <w:sz w:val="24"/>
          <w:szCs w:val="24"/>
        </w:rPr>
        <w:t> </w:t>
      </w:r>
      <w:r w:rsidRPr="00B7602A">
        <w:rPr>
          <w:rFonts w:ascii="Gill Sans MT" w:hAnsi="Gill Sans MT" w:cs="Times New Roman"/>
          <w:sz w:val="24"/>
          <w:szCs w:val="24"/>
        </w:rPr>
        <w:t xml:space="preserve">percent annually. </w:t>
      </w:r>
    </w:p>
    <w:p w14:paraId="08513EEF" w14:textId="4A9F745F" w:rsidR="00EF0EB2" w:rsidRPr="00694DD9" w:rsidRDefault="00EF0EB2" w:rsidP="00945B7E">
      <w:pPr>
        <w:spacing w:before="120" w:after="120" w:line="240" w:lineRule="auto"/>
        <w:jc w:val="both"/>
        <w:rPr>
          <w:rFonts w:ascii="Gill Sans MT" w:hAnsi="Gill Sans MT" w:cs="Times New Roman"/>
          <w:b/>
          <w:bCs/>
          <w:sz w:val="24"/>
          <w:szCs w:val="24"/>
        </w:rPr>
      </w:pPr>
      <w:r w:rsidRPr="00B7602A">
        <w:rPr>
          <w:rFonts w:ascii="Gill Sans MT" w:hAnsi="Gill Sans MT" w:cs="Times New Roman"/>
          <w:sz w:val="24"/>
          <w:szCs w:val="24"/>
        </w:rPr>
        <w:t>Returning to the core question reversing economic sectoral transformation (EST), LMIE-level transformation results from: 1)</w:t>
      </w:r>
      <w:r w:rsidR="005508BB">
        <w:rPr>
          <w:rFonts w:ascii="Gill Sans MT" w:hAnsi="Gill Sans MT" w:cs="Times New Roman"/>
          <w:sz w:val="24"/>
          <w:szCs w:val="24"/>
        </w:rPr>
        <w:t> </w:t>
      </w:r>
      <w:r w:rsidRPr="00B7602A">
        <w:rPr>
          <w:rFonts w:ascii="Gill Sans MT" w:hAnsi="Gill Sans MT" w:cs="Times New Roman"/>
          <w:sz w:val="24"/>
          <w:szCs w:val="24"/>
        </w:rPr>
        <w:t>the decline in agriculture’s share of GDP as measured only in primary production economic contributions; 2)</w:t>
      </w:r>
      <w:r w:rsidR="005508BB">
        <w:rPr>
          <w:rFonts w:ascii="Gill Sans MT" w:hAnsi="Gill Sans MT" w:cs="Times New Roman"/>
          <w:sz w:val="24"/>
          <w:szCs w:val="24"/>
        </w:rPr>
        <w:t> </w:t>
      </w:r>
      <w:r w:rsidRPr="00B7602A">
        <w:rPr>
          <w:rFonts w:ascii="Gill Sans MT" w:hAnsi="Gill Sans MT" w:cs="Times New Roman"/>
          <w:sz w:val="24"/>
          <w:szCs w:val="24"/>
        </w:rPr>
        <w:t>increasing yields in land units and labor; 3)</w:t>
      </w:r>
      <w:r w:rsidR="005508BB">
        <w:rPr>
          <w:rFonts w:ascii="Gill Sans MT" w:hAnsi="Gill Sans MT" w:cs="Times New Roman"/>
          <w:sz w:val="24"/>
          <w:szCs w:val="24"/>
        </w:rPr>
        <w:t> </w:t>
      </w:r>
      <w:r w:rsidRPr="00B7602A">
        <w:rPr>
          <w:rFonts w:ascii="Gill Sans MT" w:hAnsi="Gill Sans MT" w:cs="Times New Roman"/>
          <w:sz w:val="24"/>
          <w:szCs w:val="24"/>
        </w:rPr>
        <w:t xml:space="preserve">faster </w:t>
      </w:r>
      <w:r w:rsidRPr="00B7602A">
        <w:rPr>
          <w:rFonts w:ascii="Gill Sans MT" w:hAnsi="Gill Sans MT" w:cs="Times New Roman"/>
          <w:sz w:val="24"/>
          <w:szCs w:val="24"/>
        </w:rPr>
        <w:lastRenderedPageBreak/>
        <w:t>growth from the industrial and service sectors; and 4)</w:t>
      </w:r>
      <w:r w:rsidR="005508BB">
        <w:rPr>
          <w:rFonts w:ascii="Gill Sans MT" w:hAnsi="Gill Sans MT" w:cs="Times New Roman"/>
          <w:sz w:val="24"/>
          <w:szCs w:val="24"/>
        </w:rPr>
        <w:t> </w:t>
      </w:r>
      <w:r w:rsidRPr="00B7602A">
        <w:rPr>
          <w:rFonts w:ascii="Gill Sans MT" w:hAnsi="Gill Sans MT" w:cs="Times New Roman"/>
          <w:sz w:val="24"/>
          <w:szCs w:val="24"/>
        </w:rPr>
        <w:t>employment levels in basic agricultural production (not including value-added activities) falling over time. Over the 25-year period I reviewed throughout the CAFTA-DR countries, EST advanced very slowly. On the average, agriculture’s share of GDP declined only from 25</w:t>
      </w:r>
      <w:r w:rsidR="005508BB">
        <w:rPr>
          <w:rFonts w:ascii="Gill Sans MT" w:hAnsi="Gill Sans MT" w:cs="Times New Roman"/>
          <w:sz w:val="24"/>
          <w:szCs w:val="24"/>
        </w:rPr>
        <w:t> </w:t>
      </w:r>
      <w:r w:rsidRPr="00B7602A">
        <w:rPr>
          <w:rFonts w:ascii="Gill Sans MT" w:hAnsi="Gill Sans MT" w:cs="Times New Roman"/>
          <w:sz w:val="24"/>
          <w:szCs w:val="24"/>
        </w:rPr>
        <w:t>percent to 15</w:t>
      </w:r>
      <w:r w:rsidR="005508BB">
        <w:rPr>
          <w:rFonts w:ascii="Gill Sans MT" w:hAnsi="Gill Sans MT" w:cs="Times New Roman"/>
          <w:sz w:val="24"/>
          <w:szCs w:val="24"/>
        </w:rPr>
        <w:t> </w:t>
      </w:r>
      <w:r w:rsidRPr="00B7602A">
        <w:rPr>
          <w:rFonts w:ascii="Gill Sans MT" w:hAnsi="Gill Sans MT" w:cs="Times New Roman"/>
          <w:sz w:val="24"/>
          <w:szCs w:val="24"/>
        </w:rPr>
        <w:t>percent, while EST in Guatemala was almost flat, going down 1</w:t>
      </w:r>
      <w:r w:rsidR="005508BB">
        <w:rPr>
          <w:rFonts w:ascii="Gill Sans MT" w:hAnsi="Gill Sans MT" w:cs="Times New Roman"/>
          <w:sz w:val="24"/>
          <w:szCs w:val="24"/>
        </w:rPr>
        <w:t> </w:t>
      </w:r>
      <w:r w:rsidRPr="00B7602A">
        <w:rPr>
          <w:rFonts w:ascii="Gill Sans MT" w:hAnsi="Gill Sans MT" w:cs="Times New Roman"/>
          <w:sz w:val="24"/>
          <w:szCs w:val="24"/>
        </w:rPr>
        <w:t>percent (from 22</w:t>
      </w:r>
      <w:r w:rsidR="005508BB">
        <w:rPr>
          <w:rFonts w:ascii="Gill Sans MT" w:hAnsi="Gill Sans MT" w:cs="Times New Roman"/>
          <w:sz w:val="24"/>
          <w:szCs w:val="24"/>
        </w:rPr>
        <w:t> </w:t>
      </w:r>
      <w:r w:rsidRPr="00B7602A">
        <w:rPr>
          <w:rFonts w:ascii="Gill Sans MT" w:hAnsi="Gill Sans MT" w:cs="Times New Roman"/>
          <w:sz w:val="24"/>
          <w:szCs w:val="24"/>
        </w:rPr>
        <w:t>percent to 21</w:t>
      </w:r>
      <w:r w:rsidR="005508BB">
        <w:rPr>
          <w:rFonts w:ascii="Gill Sans MT" w:hAnsi="Gill Sans MT" w:cs="Times New Roman"/>
          <w:sz w:val="24"/>
          <w:szCs w:val="24"/>
        </w:rPr>
        <w:t> </w:t>
      </w:r>
      <w:r w:rsidRPr="00B7602A">
        <w:rPr>
          <w:rFonts w:ascii="Gill Sans MT" w:hAnsi="Gill Sans MT" w:cs="Times New Roman"/>
          <w:sz w:val="24"/>
          <w:szCs w:val="24"/>
        </w:rPr>
        <w:t>percent). Further, during this ever-worsening period, almost no growth in its industrial sector occurred and only 4</w:t>
      </w:r>
      <w:r w:rsidR="005508BB">
        <w:rPr>
          <w:rFonts w:ascii="Gill Sans MT" w:hAnsi="Gill Sans MT" w:cs="Times New Roman"/>
          <w:sz w:val="24"/>
          <w:szCs w:val="24"/>
        </w:rPr>
        <w:t> </w:t>
      </w:r>
      <w:r w:rsidRPr="00B7602A">
        <w:rPr>
          <w:rFonts w:ascii="Gill Sans MT" w:hAnsi="Gill Sans MT" w:cs="Times New Roman"/>
          <w:sz w:val="24"/>
          <w:szCs w:val="24"/>
        </w:rPr>
        <w:t xml:space="preserve">percent from services, thus stimulating limited job “pull” out of agriculture to these more remunerative sectors. Resulting from increasingly embedded and prolonged sector-driven structural issues, </w:t>
      </w:r>
      <w:r w:rsidRPr="00694DD9">
        <w:rPr>
          <w:rFonts w:ascii="Gill Sans MT" w:hAnsi="Gill Sans MT" w:cs="Times New Roman"/>
          <w:b/>
          <w:bCs/>
          <w:sz w:val="24"/>
          <w:szCs w:val="24"/>
        </w:rPr>
        <w:t>reversals from the rising rural poverty trends will not occur unless formidable policy and institutional reforms are introduced and advanced over a sustained period. The plethora of issues in the rural area, where 72</w:t>
      </w:r>
      <w:r w:rsidR="005508BB">
        <w:rPr>
          <w:rFonts w:ascii="Gill Sans MT" w:hAnsi="Gill Sans MT" w:cs="Times New Roman"/>
          <w:b/>
          <w:bCs/>
          <w:sz w:val="24"/>
          <w:szCs w:val="24"/>
        </w:rPr>
        <w:t> </w:t>
      </w:r>
      <w:r w:rsidRPr="00694DD9">
        <w:rPr>
          <w:rFonts w:ascii="Gill Sans MT" w:hAnsi="Gill Sans MT" w:cs="Times New Roman"/>
          <w:b/>
          <w:bCs/>
          <w:sz w:val="24"/>
          <w:szCs w:val="24"/>
        </w:rPr>
        <w:t xml:space="preserve">percent of this total (4.6 million) reside from which much of our current domestic discussion evolves, requires radically different efforts in Guatemala, its Northern Tier neighbors, </w:t>
      </w:r>
      <w:proofErr w:type="gramStart"/>
      <w:r w:rsidRPr="00694DD9">
        <w:rPr>
          <w:rFonts w:ascii="Gill Sans MT" w:hAnsi="Gill Sans MT" w:cs="Times New Roman"/>
          <w:b/>
          <w:bCs/>
          <w:sz w:val="24"/>
          <w:szCs w:val="24"/>
        </w:rPr>
        <w:t>USAID</w:t>
      </w:r>
      <w:proofErr w:type="gramEnd"/>
      <w:r w:rsidRPr="00694DD9">
        <w:rPr>
          <w:rFonts w:ascii="Gill Sans MT" w:hAnsi="Gill Sans MT" w:cs="Times New Roman"/>
          <w:b/>
          <w:bCs/>
          <w:sz w:val="24"/>
          <w:szCs w:val="24"/>
        </w:rPr>
        <w:t xml:space="preserve"> and other donors</w:t>
      </w:r>
      <w:r w:rsidRPr="00694DD9">
        <w:rPr>
          <w:rFonts w:ascii="Gill Sans MT" w:hAnsi="Gill Sans MT" w:cs="Times New Roman"/>
          <w:sz w:val="24"/>
          <w:szCs w:val="24"/>
        </w:rPr>
        <w:t xml:space="preserve">. </w:t>
      </w:r>
      <w:r w:rsidRPr="00694DD9">
        <w:rPr>
          <w:rFonts w:ascii="Gill Sans MT" w:hAnsi="Gill Sans MT" w:cs="Times New Roman"/>
          <w:b/>
          <w:bCs/>
          <w:sz w:val="24"/>
          <w:szCs w:val="24"/>
        </w:rPr>
        <w:t xml:space="preserve"> </w:t>
      </w:r>
    </w:p>
    <w:p w14:paraId="2FE8135E" w14:textId="77777777"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In the interim, and most vexing, during the 1990s and resulting from the other sector’s inabilities to grow jobs and sustainably absorb the growing rural population, </w:t>
      </w:r>
      <w:r w:rsidRPr="00694DD9">
        <w:rPr>
          <w:rFonts w:ascii="Gill Sans MT" w:hAnsi="Gill Sans MT" w:cs="Times New Roman"/>
          <w:b/>
          <w:bCs/>
          <w:sz w:val="24"/>
          <w:szCs w:val="24"/>
        </w:rPr>
        <w:t>shockingly, agriculture experienced the highest job growth rates: the antithesis of what is to occur under EST</w:t>
      </w:r>
      <w:r w:rsidRPr="00694DD9">
        <w:rPr>
          <w:rFonts w:ascii="Gill Sans MT" w:hAnsi="Gill Sans MT" w:cs="Times New Roman"/>
          <w:sz w:val="24"/>
          <w:szCs w:val="24"/>
        </w:rPr>
        <w:t xml:space="preserve">. </w:t>
      </w:r>
      <w:r w:rsidRPr="00B7602A">
        <w:rPr>
          <w:rFonts w:ascii="Gill Sans MT" w:hAnsi="Gill Sans MT" w:cs="Times New Roman"/>
          <w:sz w:val="24"/>
          <w:szCs w:val="24"/>
        </w:rPr>
        <w:t>This anomaly contributed to further depressed wage and job growth, greater poverty, more food insecurity, and perilous and mounting desperation as observed in record levels of legal and illegal immigration, homicides and gang violence, and the plethora of horrific societal maladies the CGFSP reports.</w:t>
      </w:r>
    </w:p>
    <w:p w14:paraId="753BCDFE" w14:textId="55533D22"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At this perilous juncture, the only viable economic-related “bridge to the future” for beginning to reverse this disheartening trend for the large and growing affected population will be from a more dynamic and robust agro-industrial sub sector (encompassing growing food and beverage, product processing and transformation lines and related business, financial, transportation, </w:t>
      </w:r>
      <w:r w:rsidRPr="005508BB">
        <w:rPr>
          <w:rFonts w:ascii="Gill Sans MT" w:hAnsi="Gill Sans MT" w:cs="Times New Roman"/>
          <w:i/>
          <w:iCs/>
          <w:sz w:val="24"/>
          <w:szCs w:val="24"/>
        </w:rPr>
        <w:t>etc</w:t>
      </w:r>
      <w:r w:rsidRPr="00B7602A">
        <w:rPr>
          <w:rFonts w:ascii="Gill Sans MT" w:hAnsi="Gill Sans MT" w:cs="Times New Roman"/>
          <w:sz w:val="24"/>
          <w:szCs w:val="24"/>
        </w:rPr>
        <w:t xml:space="preserve">. services). This became Guatemala’s most dynamic economic sub-sector. However, as currently positioned, these sub-sectors are too nascent, fragile, and insufficiently prepared to compete and </w:t>
      </w:r>
      <w:r w:rsidR="00D953E9" w:rsidRPr="00B7602A">
        <w:rPr>
          <w:rFonts w:ascii="Gill Sans MT" w:hAnsi="Gill Sans MT" w:cs="Times New Roman"/>
          <w:sz w:val="24"/>
          <w:szCs w:val="24"/>
        </w:rPr>
        <w:t xml:space="preserve">contribute </w:t>
      </w:r>
      <w:r w:rsidRPr="00B7602A">
        <w:rPr>
          <w:rFonts w:ascii="Gill Sans MT" w:hAnsi="Gill Sans MT" w:cs="Times New Roman"/>
          <w:sz w:val="24"/>
          <w:szCs w:val="24"/>
        </w:rPr>
        <w:t xml:space="preserve">to </w:t>
      </w:r>
      <w:r w:rsidR="00D953E9" w:rsidRPr="00B7602A">
        <w:rPr>
          <w:rFonts w:ascii="Gill Sans MT" w:hAnsi="Gill Sans MT" w:cs="Times New Roman"/>
          <w:sz w:val="24"/>
          <w:szCs w:val="24"/>
        </w:rPr>
        <w:t>increasing</w:t>
      </w:r>
      <w:r w:rsidRPr="00B7602A">
        <w:rPr>
          <w:rFonts w:ascii="Gill Sans MT" w:hAnsi="Gill Sans MT" w:cs="Times New Roman"/>
          <w:sz w:val="24"/>
          <w:szCs w:val="24"/>
        </w:rPr>
        <w:t xml:space="preserve"> job and wage growth.   </w:t>
      </w:r>
    </w:p>
    <w:p w14:paraId="125A891B" w14:textId="11A6846E" w:rsidR="00EF0EB2" w:rsidRPr="00B7602A" w:rsidRDefault="00EF0EB2" w:rsidP="00945B7E">
      <w:pPr>
        <w:spacing w:before="120" w:after="120" w:line="240" w:lineRule="auto"/>
        <w:jc w:val="both"/>
        <w:rPr>
          <w:rFonts w:ascii="Gill Sans MT" w:hAnsi="Gill Sans MT" w:cs="Times New Roman"/>
          <w:sz w:val="24"/>
          <w:szCs w:val="24"/>
        </w:rPr>
      </w:pPr>
      <w:r w:rsidRPr="00694DD9">
        <w:rPr>
          <w:rFonts w:ascii="Gill Sans MT" w:hAnsi="Gill Sans MT" w:cs="Times New Roman"/>
          <w:b/>
          <w:bCs/>
          <w:sz w:val="24"/>
          <w:szCs w:val="24"/>
        </w:rPr>
        <w:t>Globalization and Trade-Driven Experiences Under the CBI and CAFTA-DR</w:t>
      </w:r>
      <w:r w:rsidRPr="00694DD9">
        <w:rPr>
          <w:rFonts w:ascii="Gill Sans MT" w:hAnsi="Gill Sans MT" w:cs="Times New Roman"/>
          <w:sz w:val="24"/>
          <w:szCs w:val="24"/>
        </w:rPr>
        <w:t>:</w:t>
      </w:r>
      <w:r w:rsidRPr="00B81823">
        <w:rPr>
          <w:rFonts w:ascii="Gill Sans MT" w:hAnsi="Gill Sans MT" w:cs="Times New Roman"/>
          <w:sz w:val="24"/>
          <w:szCs w:val="24"/>
        </w:rPr>
        <w:t xml:space="preserve"> </w:t>
      </w:r>
      <w:r w:rsidRPr="00B7602A">
        <w:rPr>
          <w:rFonts w:ascii="Gill Sans MT" w:hAnsi="Gill Sans MT" w:cs="Times New Roman"/>
          <w:sz w:val="24"/>
          <w:szCs w:val="24"/>
        </w:rPr>
        <w:t xml:space="preserve">All LMIEs inadequately confronted the sea change global shift from their previous, long-installed </w:t>
      </w:r>
      <w:r w:rsidRPr="00B7602A">
        <w:rPr>
          <w:rFonts w:ascii="Gill Sans MT" w:hAnsi="Gill Sans MT" w:cs="Times New Roman"/>
          <w:i/>
          <w:sz w:val="24"/>
          <w:szCs w:val="24"/>
        </w:rPr>
        <w:t>protected model</w:t>
      </w:r>
      <w:r w:rsidR="00B81823">
        <w:rPr>
          <w:rFonts w:ascii="Gill Sans MT" w:hAnsi="Gill Sans MT" w:cs="Times New Roman"/>
          <w:sz w:val="24"/>
          <w:szCs w:val="24"/>
        </w:rPr>
        <w:t>—</w:t>
      </w:r>
      <w:r w:rsidRPr="00B7602A">
        <w:rPr>
          <w:rFonts w:ascii="Gill Sans MT" w:hAnsi="Gill Sans MT" w:cs="Times New Roman"/>
          <w:sz w:val="24"/>
          <w:szCs w:val="24"/>
        </w:rPr>
        <w:t>wherein all imports were reduced, with agriculture being the most protected economic sector (structured principally for supplying food for the domestic market)</w:t>
      </w:r>
      <w:r w:rsidR="00B81823">
        <w:rPr>
          <w:rFonts w:ascii="Gill Sans MT" w:hAnsi="Gill Sans MT" w:cs="Times New Roman"/>
          <w:sz w:val="24"/>
          <w:szCs w:val="24"/>
        </w:rPr>
        <w:t>—</w:t>
      </w:r>
      <w:r w:rsidRPr="00B7602A">
        <w:rPr>
          <w:rFonts w:ascii="Gill Sans MT" w:hAnsi="Gill Sans MT" w:cs="Times New Roman"/>
          <w:sz w:val="24"/>
          <w:szCs w:val="24"/>
        </w:rPr>
        <w:t xml:space="preserve">to the </w:t>
      </w:r>
      <w:r w:rsidRPr="00B7602A">
        <w:rPr>
          <w:rFonts w:ascii="Gill Sans MT" w:hAnsi="Gill Sans MT" w:cs="Times New Roman"/>
          <w:i/>
          <w:sz w:val="24"/>
          <w:szCs w:val="24"/>
        </w:rPr>
        <w:t xml:space="preserve">trade-led model. </w:t>
      </w:r>
      <w:r w:rsidRPr="00B7602A">
        <w:rPr>
          <w:rFonts w:ascii="Gill Sans MT" w:hAnsi="Gill Sans MT" w:cs="Times New Roman"/>
          <w:sz w:val="24"/>
          <w:szCs w:val="24"/>
        </w:rPr>
        <w:t>Seismic order adjustments for the new era’s opportunities and challenges became essential but were not introduced at the level required. During this unchartered, new era economic conversion process, policy analysts and strategists were slow to focus on the required internal adjustments for LMIE-level land and labor</w:t>
      </w:r>
      <w:r w:rsidR="005508BB">
        <w:rPr>
          <w:rFonts w:ascii="Gill Sans MT" w:hAnsi="Gill Sans MT" w:cs="Times New Roman"/>
          <w:sz w:val="24"/>
          <w:szCs w:val="24"/>
        </w:rPr>
        <w:t xml:space="preserve"> </w:t>
      </w:r>
      <w:r w:rsidRPr="00B7602A">
        <w:rPr>
          <w:rFonts w:ascii="Gill Sans MT" w:hAnsi="Gill Sans MT" w:cs="Times New Roman"/>
          <w:sz w:val="24"/>
          <w:szCs w:val="24"/>
        </w:rPr>
        <w:t xml:space="preserve">comparative advantages to become more productive, competitive, and dynamic in ways that would begin to sustainability reduce poverty. </w:t>
      </w:r>
    </w:p>
    <w:p w14:paraId="364A7FCA" w14:textId="4551DA15"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In 1984, at the GATT-sponsored “Uruguay Round of Global Trade,” for the first-time special tariff incentives were negotiated to bring an average cut of 43</w:t>
      </w:r>
      <w:r w:rsidR="005508BB">
        <w:rPr>
          <w:rFonts w:ascii="Gill Sans MT" w:hAnsi="Gill Sans MT" w:cs="Times New Roman"/>
          <w:sz w:val="24"/>
          <w:szCs w:val="24"/>
        </w:rPr>
        <w:t> </w:t>
      </w:r>
      <w:r w:rsidRPr="00B7602A">
        <w:rPr>
          <w:rFonts w:ascii="Gill Sans MT" w:hAnsi="Gill Sans MT" w:cs="Times New Roman"/>
          <w:sz w:val="24"/>
          <w:szCs w:val="24"/>
        </w:rPr>
        <w:t>percent on all tropical products. This development sparked a large expansion of regional, sub-regional, and bilateral agreements under the GATT/WTO. By 2006, 367</w:t>
      </w:r>
      <w:r w:rsidR="005508BB">
        <w:rPr>
          <w:rFonts w:ascii="Gill Sans MT" w:hAnsi="Gill Sans MT" w:cs="Times New Roman"/>
          <w:sz w:val="24"/>
          <w:szCs w:val="24"/>
        </w:rPr>
        <w:t xml:space="preserve"> </w:t>
      </w:r>
      <w:r w:rsidRPr="00B7602A">
        <w:rPr>
          <w:rFonts w:ascii="Gill Sans MT" w:hAnsi="Gill Sans MT" w:cs="Times New Roman"/>
          <w:sz w:val="24"/>
          <w:szCs w:val="24"/>
        </w:rPr>
        <w:t>Regional Trade Agreements had been signed. Also that same year and more specifically for Guatemala, the CBI pioneer regional enabling legislation was enacted, granting to the 24 countries in the Caribbean Basin region duty free access to the U.S. market for many products. Respectful of the established</w:t>
      </w:r>
      <w:r w:rsidR="005508BB">
        <w:rPr>
          <w:rFonts w:ascii="Gill Sans MT" w:hAnsi="Gill Sans MT" w:cs="Times New Roman"/>
          <w:sz w:val="24"/>
          <w:szCs w:val="24"/>
        </w:rPr>
        <w:t xml:space="preserve"> </w:t>
      </w:r>
      <w:r w:rsidRPr="00B7602A">
        <w:rPr>
          <w:rFonts w:ascii="Gill Sans MT" w:hAnsi="Gill Sans MT" w:cs="Times New Roman"/>
          <w:i/>
          <w:sz w:val="24"/>
          <w:szCs w:val="24"/>
        </w:rPr>
        <w:t xml:space="preserve">protected model’s </w:t>
      </w:r>
      <w:r w:rsidRPr="00B7602A">
        <w:rPr>
          <w:rFonts w:ascii="Gill Sans MT" w:hAnsi="Gill Sans MT" w:cs="Times New Roman"/>
          <w:sz w:val="24"/>
          <w:szCs w:val="24"/>
        </w:rPr>
        <w:t xml:space="preserve">legacy, particularly </w:t>
      </w:r>
      <w:r w:rsidRPr="00B7602A">
        <w:rPr>
          <w:rFonts w:ascii="Gill Sans MT" w:hAnsi="Gill Sans MT" w:cs="Times New Roman"/>
          <w:sz w:val="24"/>
          <w:szCs w:val="24"/>
        </w:rPr>
        <w:lastRenderedPageBreak/>
        <w:t xml:space="preserve">affecting agriculture, the bold lowering of tariffs excluded many “sensitive,” </w:t>
      </w:r>
      <w:r w:rsidRPr="00694DD9">
        <w:rPr>
          <w:rFonts w:ascii="Gill Sans MT" w:hAnsi="Gill Sans MT" w:cs="Times New Roman"/>
          <w:i/>
          <w:iCs/>
          <w:sz w:val="24"/>
          <w:szCs w:val="24"/>
        </w:rPr>
        <w:t>i.e</w:t>
      </w:r>
      <w:r w:rsidRPr="00B7602A">
        <w:rPr>
          <w:rFonts w:ascii="Gill Sans MT" w:hAnsi="Gill Sans MT" w:cs="Times New Roman"/>
          <w:sz w:val="24"/>
          <w:szCs w:val="24"/>
        </w:rPr>
        <w:t>.</w:t>
      </w:r>
      <w:r w:rsidR="00B81823">
        <w:rPr>
          <w:rFonts w:ascii="Gill Sans MT" w:hAnsi="Gill Sans MT" w:cs="Times New Roman"/>
          <w:sz w:val="24"/>
          <w:szCs w:val="24"/>
        </w:rPr>
        <w:t>,</w:t>
      </w:r>
      <w:r w:rsidRPr="00B7602A">
        <w:rPr>
          <w:rFonts w:ascii="Gill Sans MT" w:hAnsi="Gill Sans MT" w:cs="Times New Roman"/>
          <w:sz w:val="24"/>
          <w:szCs w:val="24"/>
        </w:rPr>
        <w:t xml:space="preserve"> non-competitive, previously protected U.S. commodities and products such as maize, poultry, meat, rice, sugar, and dairy products. But the CBI provided a large new experience for the manufacturing of </w:t>
      </w:r>
      <w:r w:rsidRPr="00B7602A">
        <w:rPr>
          <w:rFonts w:ascii="Gill Sans MT" w:hAnsi="Gill Sans MT" w:cs="Times New Roman"/>
          <w:i/>
          <w:sz w:val="24"/>
          <w:szCs w:val="24"/>
        </w:rPr>
        <w:t xml:space="preserve">maquila </w:t>
      </w:r>
      <w:r w:rsidRPr="00B7602A">
        <w:rPr>
          <w:rFonts w:ascii="Gill Sans MT" w:hAnsi="Gill Sans MT" w:cs="Times New Roman"/>
          <w:sz w:val="24"/>
          <w:szCs w:val="24"/>
        </w:rPr>
        <w:t>products, principally clothing which later declined.</w:t>
      </w:r>
    </w:p>
    <w:p w14:paraId="63153DF3" w14:textId="5237EC2B"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Great promise was noted in USAID’s introduction of fresh and processed fruit and vegetable product lines for national, regional, and international markets. But due to the rapid sector support decline, many country-level producers quickly found themselves in a weakened situation such that between 2000-2006, 21 of Guatemala’s and other Central American “star” fruit and vegetable product lines had lost their earlier U.S. market shares, this due, in part, to competition from other developing country supplies. And more importantly, the result of the failure of donors, governments, and the private sector to invest in developing human resource, organizational, and institutional capacities vital to begin to reform their outmoded production and support structures now essential to sustaining rural-based economic growth and poverty reduction. From globalization’s first major experience, the “development community” was slow to become aware of, recognize and understand, internalize, and appropriately respond to the lessons that emerged from LMIE-related experiences. Guatemala provides the LMIE world an important microcosm to</w:t>
      </w:r>
      <w:r w:rsidR="005508BB">
        <w:rPr>
          <w:rFonts w:ascii="Gill Sans MT" w:hAnsi="Gill Sans MT" w:cs="Times New Roman"/>
          <w:sz w:val="24"/>
          <w:szCs w:val="24"/>
        </w:rPr>
        <w:t xml:space="preserve"> </w:t>
      </w:r>
      <w:r w:rsidRPr="00B7602A">
        <w:rPr>
          <w:rFonts w:ascii="Gill Sans MT" w:hAnsi="Gill Sans MT" w:cs="Times New Roman"/>
          <w:sz w:val="24"/>
          <w:szCs w:val="24"/>
        </w:rPr>
        <w:t xml:space="preserve">be avoided within this under-studied global happening. </w:t>
      </w:r>
    </w:p>
    <w:p w14:paraId="40F67DC0" w14:textId="77777777"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Launched January 2004, CAFTA-DR differs significantly from the time-limited CBI agreement. For the increasingly important, but limitedly prepared agricultural sector, country-specific, annually-based tariff phase out schedules were negotiated for sensitive products and commodities (beef, pork, poultry, dairy products, yellow maize, beans, potatoes, and rice), with tariff rates scheduled to phase down to zero (for some products) over a 20-year period or less. This “grace period” was instituted so that the country signatories (and pledged initially but never materialized close to the scale required),  would systematically undertake the formidable sector retooling implicitly required as the bulk of the sector’s GDP would likely not be competitive and productive abruption to the other sectors was notably limited, as currently cast.  </w:t>
      </w:r>
    </w:p>
    <w:p w14:paraId="4B430CDC" w14:textId="748E4885"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In Guatemala, since 2006, agriculture and related industry sectors (coffee, banana, sugar, cardamom, cotton, natural rubber, fresh and processed fruits and vegetables and products, flowers and plants, shrimp, fish, and fish products) combined to generate more than one third of Guatemala’s $6 billion total goods exported. Most importantly, growth in non-traditional agricultural export products more than doubled, though with some similar problems for their above-grouped “star” products. By their nature these product lines engage considerably more value-added activities and services than do traditional, bulk</w:t>
      </w:r>
      <w:r w:rsidR="005508BB">
        <w:rPr>
          <w:rFonts w:ascii="Gill Sans MT" w:hAnsi="Gill Sans MT" w:cs="Times New Roman"/>
          <w:sz w:val="24"/>
          <w:szCs w:val="24"/>
        </w:rPr>
        <w:t>-</w:t>
      </w:r>
      <w:r w:rsidRPr="00B7602A">
        <w:rPr>
          <w:rFonts w:ascii="Gill Sans MT" w:hAnsi="Gill Sans MT" w:cs="Times New Roman"/>
          <w:sz w:val="24"/>
          <w:szCs w:val="24"/>
        </w:rPr>
        <w:t>shipped agricultural exports and became a priority base for CAFTA-DR promotion.</w:t>
      </w:r>
      <w:r w:rsidR="005508BB">
        <w:rPr>
          <w:rFonts w:ascii="Gill Sans MT" w:hAnsi="Gill Sans MT" w:cs="Times New Roman"/>
          <w:sz w:val="24"/>
          <w:szCs w:val="24"/>
        </w:rPr>
        <w:t xml:space="preserve"> </w:t>
      </w:r>
      <w:r w:rsidRPr="00B7602A">
        <w:rPr>
          <w:rFonts w:ascii="Gill Sans MT" w:hAnsi="Gill Sans MT" w:cs="Times New Roman"/>
          <w:sz w:val="24"/>
          <w:szCs w:val="24"/>
        </w:rPr>
        <w:t>According to related studies, over 25 promising, labor intensives but value-added product lines and organic products, offered promising prospects. Unfortunately, substantive national and donor attention commensurate with upward poverty trends and CAFTA-DR’s sector re</w:t>
      </w:r>
      <w:r w:rsidR="005508BB">
        <w:rPr>
          <w:rFonts w:ascii="Gill Sans MT" w:hAnsi="Gill Sans MT" w:cs="Times New Roman"/>
          <w:sz w:val="24"/>
          <w:szCs w:val="24"/>
        </w:rPr>
        <w:t>-</w:t>
      </w:r>
      <w:r w:rsidRPr="00B7602A">
        <w:rPr>
          <w:rFonts w:ascii="Gill Sans MT" w:hAnsi="Gill Sans MT" w:cs="Times New Roman"/>
          <w:sz w:val="24"/>
          <w:szCs w:val="24"/>
        </w:rPr>
        <w:t>engineering/tariff reduction requirements has been largely limited.</w:t>
      </w:r>
      <w:r w:rsidRPr="00B7602A">
        <w:rPr>
          <w:rFonts w:ascii="Gill Sans MT" w:hAnsi="Gill Sans MT" w:cs="Times New Roman"/>
          <w:sz w:val="24"/>
          <w:szCs w:val="24"/>
          <w:vertAlign w:val="superscript"/>
        </w:rPr>
        <w:footnoteRef/>
      </w:r>
    </w:p>
    <w:p w14:paraId="66513327" w14:textId="11810DC1" w:rsidR="00EF0EB2" w:rsidRPr="00B7602A" w:rsidRDefault="00EF0EB2" w:rsidP="00945B7E">
      <w:pPr>
        <w:spacing w:before="120" w:after="120" w:line="240" w:lineRule="auto"/>
        <w:jc w:val="both"/>
        <w:rPr>
          <w:rFonts w:ascii="Gill Sans MT" w:hAnsi="Gill Sans MT" w:cs="Times New Roman"/>
          <w:sz w:val="24"/>
          <w:szCs w:val="24"/>
        </w:rPr>
      </w:pPr>
      <w:r w:rsidRPr="00694DD9">
        <w:rPr>
          <w:rFonts w:ascii="Gill Sans MT" w:hAnsi="Gill Sans MT" w:cs="Times New Roman"/>
          <w:b/>
          <w:bCs/>
          <w:sz w:val="24"/>
          <w:szCs w:val="24"/>
        </w:rPr>
        <w:t>Sketching the Guatemalan National Support Structure</w:t>
      </w:r>
      <w:r w:rsidRPr="00B7602A">
        <w:rPr>
          <w:rFonts w:ascii="Gill Sans MT" w:hAnsi="Gill Sans MT" w:cs="Times New Roman"/>
          <w:sz w:val="24"/>
          <w:szCs w:val="24"/>
        </w:rPr>
        <w:t xml:space="preserve">: From CGFSP’s findings and this complementary analysis, effectively addressing poverty reduction in Guatemala’s rural and agriculture-based sector is contingent on mobilizing a serious, high-level nationally supported commitment around a market-based </w:t>
      </w:r>
      <w:r w:rsidR="005508BB">
        <w:rPr>
          <w:rFonts w:ascii="Gill Sans MT" w:hAnsi="Gill Sans MT" w:cs="Times New Roman"/>
          <w:sz w:val="24"/>
          <w:szCs w:val="24"/>
        </w:rPr>
        <w:t>i</w:t>
      </w:r>
      <w:r w:rsidRPr="00B7602A">
        <w:rPr>
          <w:rFonts w:ascii="Gill Sans MT" w:hAnsi="Gill Sans MT" w:cs="Times New Roman"/>
          <w:sz w:val="24"/>
          <w:szCs w:val="24"/>
        </w:rPr>
        <w:t xml:space="preserve">n inclusive agricultural and rural development structure (to be discussed later). National political wills and commitments transcending current political </w:t>
      </w:r>
      <w:r w:rsidRPr="00B7602A">
        <w:rPr>
          <w:rFonts w:ascii="Gill Sans MT" w:hAnsi="Gill Sans MT" w:cs="Times New Roman"/>
          <w:sz w:val="24"/>
          <w:szCs w:val="24"/>
        </w:rPr>
        <w:lastRenderedPageBreak/>
        <w:t xml:space="preserve">groupings and platforms can hopefully be motivated for a sustained period that engages commensurate governance, policy reform, and public good financial support agendas.  </w:t>
      </w:r>
    </w:p>
    <w:p w14:paraId="54245A33" w14:textId="622DB19E"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To help national leaders grasp the breadth and depth of the required support components, from this related country and regional vetting processes conducted for the USAID study, the basic, new era sector vitalization program should embody serious efforts embracing: 1)</w:t>
      </w:r>
      <w:r w:rsidR="005508BB">
        <w:rPr>
          <w:rFonts w:ascii="Gill Sans MT" w:hAnsi="Gill Sans MT" w:cs="Times New Roman"/>
          <w:sz w:val="24"/>
          <w:szCs w:val="24"/>
        </w:rPr>
        <w:t> </w:t>
      </w:r>
      <w:r w:rsidRPr="00B7602A">
        <w:rPr>
          <w:rFonts w:ascii="Gill Sans MT" w:hAnsi="Gill Sans MT" w:cs="Times New Roman"/>
          <w:sz w:val="24"/>
          <w:szCs w:val="24"/>
        </w:rPr>
        <w:t>policy reform and economic and sector analysis; 2)</w:t>
      </w:r>
      <w:r w:rsidR="005508BB">
        <w:rPr>
          <w:rFonts w:ascii="Gill Sans MT" w:hAnsi="Gill Sans MT" w:cs="Times New Roman"/>
          <w:sz w:val="24"/>
          <w:szCs w:val="24"/>
        </w:rPr>
        <w:t> </w:t>
      </w:r>
      <w:r w:rsidRPr="00B7602A">
        <w:rPr>
          <w:rFonts w:ascii="Gill Sans MT" w:hAnsi="Gill Sans MT" w:cs="Times New Roman"/>
          <w:sz w:val="24"/>
          <w:szCs w:val="24"/>
        </w:rPr>
        <w:t>technology development and extension/outreach; 3)</w:t>
      </w:r>
      <w:r w:rsidR="005508BB">
        <w:rPr>
          <w:rFonts w:ascii="Gill Sans MT" w:hAnsi="Gill Sans MT" w:cs="Times New Roman"/>
          <w:sz w:val="24"/>
          <w:szCs w:val="24"/>
        </w:rPr>
        <w:t> </w:t>
      </w:r>
      <w:r w:rsidRPr="00B7602A">
        <w:rPr>
          <w:rFonts w:ascii="Gill Sans MT" w:hAnsi="Gill Sans MT" w:cs="Times New Roman"/>
          <w:sz w:val="24"/>
          <w:szCs w:val="24"/>
        </w:rPr>
        <w:t>multi-faceted human and institutional capacity building (HICD); 4)</w:t>
      </w:r>
      <w:r w:rsidR="005508BB">
        <w:rPr>
          <w:rFonts w:ascii="Gill Sans MT" w:hAnsi="Gill Sans MT" w:cs="Times New Roman"/>
          <w:sz w:val="24"/>
          <w:szCs w:val="24"/>
        </w:rPr>
        <w:t> </w:t>
      </w:r>
      <w:r w:rsidRPr="00B7602A">
        <w:rPr>
          <w:rFonts w:ascii="Gill Sans MT" w:hAnsi="Gill Sans MT" w:cs="Times New Roman"/>
          <w:sz w:val="24"/>
          <w:szCs w:val="24"/>
        </w:rPr>
        <w:t>rural productive infrastructure; 5)</w:t>
      </w:r>
      <w:r w:rsidR="00B81823">
        <w:rPr>
          <w:rFonts w:ascii="Gill Sans MT" w:hAnsi="Gill Sans MT" w:cs="Times New Roman"/>
          <w:sz w:val="24"/>
          <w:szCs w:val="24"/>
        </w:rPr>
        <w:t> </w:t>
      </w:r>
      <w:r w:rsidRPr="00B7602A">
        <w:rPr>
          <w:rFonts w:ascii="Gill Sans MT" w:hAnsi="Gill Sans MT" w:cs="Times New Roman"/>
          <w:sz w:val="24"/>
          <w:szCs w:val="24"/>
        </w:rPr>
        <w:t>finance and marketing support; 6)</w:t>
      </w:r>
      <w:r w:rsidR="005508BB">
        <w:rPr>
          <w:rFonts w:ascii="Gill Sans MT" w:hAnsi="Gill Sans MT" w:cs="Times New Roman"/>
          <w:sz w:val="24"/>
          <w:szCs w:val="24"/>
        </w:rPr>
        <w:t> </w:t>
      </w:r>
      <w:r w:rsidRPr="00B7602A">
        <w:rPr>
          <w:rFonts w:ascii="Gill Sans MT" w:hAnsi="Gill Sans MT" w:cs="Times New Roman"/>
          <w:sz w:val="24"/>
          <w:szCs w:val="24"/>
        </w:rPr>
        <w:t>plant, animal health, and food safety inspection; and 7)</w:t>
      </w:r>
      <w:r w:rsidR="00B81823">
        <w:rPr>
          <w:rFonts w:ascii="Gill Sans MT" w:hAnsi="Gill Sans MT" w:cs="Times New Roman"/>
          <w:sz w:val="24"/>
          <w:szCs w:val="24"/>
        </w:rPr>
        <w:t> </w:t>
      </w:r>
      <w:r w:rsidRPr="00B7602A">
        <w:rPr>
          <w:rFonts w:ascii="Gill Sans MT" w:hAnsi="Gill Sans MT" w:cs="Times New Roman"/>
          <w:sz w:val="24"/>
          <w:szCs w:val="24"/>
        </w:rPr>
        <w:t xml:space="preserve">appropriate safety net programs. </w:t>
      </w:r>
    </w:p>
    <w:p w14:paraId="11A53A1C" w14:textId="476D11BE"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Rightfully, the CGFSP questions the national political structure’s ability to forge the medium and long-term requisite strategic vision and political commitments and related support elements. Supportively, the FAO’s Director General, Jose Graziano da Silva, pointedly observed, </w:t>
      </w:r>
      <w:r w:rsidRPr="00694DD9">
        <w:rPr>
          <w:rFonts w:ascii="Gill Sans MT" w:hAnsi="Gill Sans MT" w:cs="Times New Roman"/>
          <w:i/>
          <w:iCs/>
          <w:sz w:val="24"/>
          <w:szCs w:val="24"/>
        </w:rPr>
        <w:t xml:space="preserve">“We need to change the traditional response strategy and tackle the structural causes of poverty and food insecurity in Central America’s Dry Corridor….” </w:t>
      </w:r>
      <w:r w:rsidRPr="00B7602A">
        <w:rPr>
          <w:rFonts w:ascii="Gill Sans MT" w:hAnsi="Gill Sans MT" w:cs="Times New Roman"/>
          <w:sz w:val="24"/>
          <w:szCs w:val="24"/>
        </w:rPr>
        <w:t xml:space="preserve">As the CGFSP astutely concludes, this vital and uncommon thrust will require a dramatically more serious and sustained national commitment to which in the context of the immigration and border security debate, dramatically different approach by the USG.   </w:t>
      </w:r>
    </w:p>
    <w:p w14:paraId="0AB30703" w14:textId="3FBCEE97"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For the USAID study, many of those interviewed spoke pointedly to the comprehensive national reform effort required to dissuade implicit, high levels of producer risks associated with farm diversification, while also, stimulating investments from producers and investors. In the face of the severe structural impediments, the prevailing constitutionally mandated and relatively short-tenure requirements, and the implicit topical complexities, most opined that the new era of focused national efforts will also require strategically focused and highly complementary external support in specialized areas. Current national</w:t>
      </w:r>
      <w:r w:rsidR="008B576D" w:rsidRPr="00B7602A">
        <w:rPr>
          <w:rFonts w:ascii="Gill Sans MT" w:hAnsi="Gill Sans MT" w:cs="Times New Roman"/>
          <w:sz w:val="24"/>
          <w:szCs w:val="24"/>
        </w:rPr>
        <w:t>ly</w:t>
      </w:r>
      <w:r w:rsidRPr="00B7602A">
        <w:rPr>
          <w:rFonts w:ascii="Gill Sans MT" w:hAnsi="Gill Sans MT" w:cs="Times New Roman"/>
          <w:sz w:val="24"/>
          <w:szCs w:val="24"/>
        </w:rPr>
        <w:t xml:space="preserve"> structured, </w:t>
      </w:r>
      <w:r w:rsidR="008B576D" w:rsidRPr="00B7602A">
        <w:rPr>
          <w:rFonts w:ascii="Gill Sans MT" w:hAnsi="Gill Sans MT" w:cs="Times New Roman"/>
          <w:sz w:val="24"/>
          <w:szCs w:val="24"/>
        </w:rPr>
        <w:t>s</w:t>
      </w:r>
      <w:r w:rsidRPr="00B7602A">
        <w:rPr>
          <w:rFonts w:ascii="Gill Sans MT" w:hAnsi="Gill Sans MT" w:cs="Times New Roman"/>
          <w:sz w:val="24"/>
          <w:szCs w:val="24"/>
        </w:rPr>
        <w:t>hort-term, politically motivated campaigns or changing donor “flavor-of-the-month</w:t>
      </w:r>
      <w:r w:rsidR="001F015B">
        <w:rPr>
          <w:rFonts w:ascii="Gill Sans MT" w:hAnsi="Gill Sans MT" w:cs="Times New Roman"/>
          <w:sz w:val="24"/>
          <w:szCs w:val="24"/>
        </w:rPr>
        <w:t>”</w:t>
      </w:r>
      <w:r w:rsidRPr="00B7602A">
        <w:rPr>
          <w:rFonts w:ascii="Gill Sans MT" w:hAnsi="Gill Sans MT" w:cs="Times New Roman"/>
          <w:sz w:val="24"/>
          <w:szCs w:val="24"/>
        </w:rPr>
        <w:t xml:space="preserve"> preferences tend to only “kick” the problem along. Further, in most cases, traditional, finite project-level donor efforts are often shifting and seldom sustainable. All producers lamented the eroded services in essential production technology development and extension/outreach, sector strategizing and policy, plant and animal health certification, improved infrastructure, post-harvest and agro-industrial technologies and related investment promotion strategies and policies. </w:t>
      </w:r>
    </w:p>
    <w:p w14:paraId="1120B278" w14:textId="029878F2" w:rsidR="00EF0EB2" w:rsidRPr="00B7602A" w:rsidRDefault="00EF0EB2" w:rsidP="00945B7E">
      <w:pPr>
        <w:spacing w:before="120" w:after="120" w:line="240" w:lineRule="auto"/>
        <w:jc w:val="both"/>
        <w:rPr>
          <w:rFonts w:ascii="Gill Sans MT" w:hAnsi="Gill Sans MT" w:cs="Times New Roman"/>
          <w:sz w:val="24"/>
          <w:szCs w:val="24"/>
        </w:rPr>
      </w:pPr>
      <w:r w:rsidRPr="00694DD9">
        <w:rPr>
          <w:rFonts w:ascii="Gill Sans MT" w:hAnsi="Gill Sans MT" w:cs="Times New Roman"/>
          <w:b/>
          <w:bCs/>
          <w:sz w:val="24"/>
          <w:szCs w:val="24"/>
        </w:rPr>
        <w:t>USAID and Donor Assistance</w:t>
      </w:r>
      <w:r w:rsidRPr="00694DD9">
        <w:rPr>
          <w:rFonts w:ascii="Gill Sans MT" w:hAnsi="Gill Sans MT" w:cs="Times New Roman"/>
          <w:sz w:val="24"/>
          <w:szCs w:val="24"/>
        </w:rPr>
        <w:t>:</w:t>
      </w:r>
      <w:r w:rsidRPr="001F015B">
        <w:rPr>
          <w:rFonts w:ascii="Gill Sans MT" w:hAnsi="Gill Sans MT" w:cs="Times New Roman"/>
          <w:sz w:val="24"/>
          <w:szCs w:val="24"/>
        </w:rPr>
        <w:t xml:space="preserve"> </w:t>
      </w:r>
      <w:r w:rsidRPr="00B7602A">
        <w:rPr>
          <w:rFonts w:ascii="Gill Sans MT" w:hAnsi="Gill Sans MT" w:cs="Times New Roman"/>
          <w:sz w:val="24"/>
          <w:szCs w:val="24"/>
        </w:rPr>
        <w:t>Responsive to Washington Consensus mandates, from the mid-1980s to 2006 total donor sector support to agriculture declined from $10</w:t>
      </w:r>
      <w:r w:rsidR="005508BB">
        <w:rPr>
          <w:rFonts w:ascii="Gill Sans MT" w:hAnsi="Gill Sans MT" w:cs="Times New Roman"/>
          <w:sz w:val="24"/>
          <w:szCs w:val="24"/>
        </w:rPr>
        <w:t> </w:t>
      </w:r>
      <w:r w:rsidRPr="00B7602A">
        <w:rPr>
          <w:rFonts w:ascii="Gill Sans MT" w:hAnsi="Gill Sans MT" w:cs="Times New Roman"/>
          <w:sz w:val="24"/>
          <w:szCs w:val="24"/>
        </w:rPr>
        <w:t>billion to $6</w:t>
      </w:r>
      <w:r w:rsidR="005508BB">
        <w:rPr>
          <w:rFonts w:ascii="Gill Sans MT" w:hAnsi="Gill Sans MT" w:cs="Times New Roman"/>
          <w:sz w:val="24"/>
          <w:szCs w:val="24"/>
        </w:rPr>
        <w:t> </w:t>
      </w:r>
      <w:r w:rsidRPr="00B7602A">
        <w:rPr>
          <w:rFonts w:ascii="Gill Sans MT" w:hAnsi="Gill Sans MT" w:cs="Times New Roman"/>
          <w:sz w:val="24"/>
          <w:szCs w:val="24"/>
        </w:rPr>
        <w:t>billion. USAID’s cuts mentioned in the Background resulted in almost the complete elimination of highly-regarded, country-focused training, technical assistance, and support services related to essential sector planning and policy reform, technological change and outreach, and related institutional development services particularly given globalization’s realities. These reductions had their impact in terms of taking “our foot of the gas” and putting the brake on stimulating and sustaining the multiplicity of policy reforms, budgetary adjustments, human capacity</w:t>
      </w:r>
      <w:r w:rsidR="005508BB">
        <w:rPr>
          <w:rFonts w:ascii="Gill Sans MT" w:hAnsi="Gill Sans MT" w:cs="Times New Roman"/>
          <w:sz w:val="24"/>
          <w:szCs w:val="24"/>
        </w:rPr>
        <w:t>,</w:t>
      </w:r>
      <w:r w:rsidRPr="00B7602A">
        <w:rPr>
          <w:rFonts w:ascii="Gill Sans MT" w:hAnsi="Gill Sans MT" w:cs="Times New Roman"/>
          <w:sz w:val="24"/>
          <w:szCs w:val="24"/>
        </w:rPr>
        <w:t xml:space="preserve"> and institutional development form requisite needs. These components, when they were addressed during the earlier era’s </w:t>
      </w:r>
      <w:r w:rsidRPr="00B7602A">
        <w:rPr>
          <w:rFonts w:ascii="Gill Sans MT" w:hAnsi="Gill Sans MT" w:cs="Times New Roman"/>
          <w:i/>
          <w:sz w:val="24"/>
          <w:szCs w:val="24"/>
        </w:rPr>
        <w:t>model,</w:t>
      </w:r>
      <w:r w:rsidRPr="00B7602A">
        <w:rPr>
          <w:rFonts w:ascii="Gill Sans MT" w:hAnsi="Gill Sans MT" w:cs="Times New Roman"/>
          <w:sz w:val="24"/>
          <w:szCs w:val="24"/>
        </w:rPr>
        <w:t xml:space="preserve"> helped mold national capacities, confidences, and investments</w:t>
      </w:r>
      <w:r w:rsidR="005508BB">
        <w:rPr>
          <w:rFonts w:ascii="Gill Sans MT" w:hAnsi="Gill Sans MT" w:cs="Times New Roman"/>
          <w:sz w:val="24"/>
          <w:szCs w:val="24"/>
        </w:rPr>
        <w:t xml:space="preserve"> </w:t>
      </w:r>
      <w:r w:rsidRPr="00B7602A">
        <w:rPr>
          <w:rFonts w:ascii="Gill Sans MT" w:hAnsi="Gill Sans MT" w:cs="Times New Roman"/>
          <w:sz w:val="24"/>
          <w:szCs w:val="24"/>
        </w:rPr>
        <w:t>resulting in the Green Revolution. They also formed the core support platforms for the earlier “LMIEs” to graduate to middle income status as noted in Chile, Brazil, Cost</w:t>
      </w:r>
      <w:r w:rsidR="005508BB">
        <w:rPr>
          <w:rFonts w:ascii="Gill Sans MT" w:hAnsi="Gill Sans MT" w:cs="Times New Roman"/>
          <w:sz w:val="24"/>
          <w:szCs w:val="24"/>
        </w:rPr>
        <w:t>a</w:t>
      </w:r>
      <w:r w:rsidRPr="00B7602A">
        <w:rPr>
          <w:rFonts w:ascii="Gill Sans MT" w:hAnsi="Gill Sans MT" w:cs="Times New Roman"/>
          <w:sz w:val="24"/>
          <w:szCs w:val="24"/>
        </w:rPr>
        <w:t xml:space="preserve"> Rica, Indonesia, Philippines, India, Thailand, Republic of China, and Korea.   </w:t>
      </w:r>
    </w:p>
    <w:p w14:paraId="2E6B57CC" w14:textId="48090949"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lastRenderedPageBreak/>
        <w:t>After years of sector decline and the subsequent international panic due to the food price hikes, the FTF formed the multi-faceted structure for USAID’s sector reset insertion. Its stated 15</w:t>
      </w:r>
      <w:r w:rsidR="005508BB">
        <w:rPr>
          <w:rFonts w:ascii="Gill Sans MT" w:hAnsi="Gill Sans MT" w:cs="Times New Roman"/>
          <w:sz w:val="24"/>
          <w:szCs w:val="24"/>
        </w:rPr>
        <w:t> </w:t>
      </w:r>
      <w:r w:rsidRPr="00B7602A">
        <w:rPr>
          <w:rFonts w:ascii="Gill Sans MT" w:hAnsi="Gill Sans MT" w:cs="Times New Roman"/>
          <w:sz w:val="24"/>
          <w:szCs w:val="24"/>
        </w:rPr>
        <w:t>percent poverty reduction target was announced as the new program startups for 19</w:t>
      </w:r>
      <w:r w:rsidR="005508BB">
        <w:rPr>
          <w:rFonts w:ascii="Gill Sans MT" w:hAnsi="Gill Sans MT" w:cs="Times New Roman"/>
          <w:sz w:val="24"/>
          <w:szCs w:val="24"/>
        </w:rPr>
        <w:t> </w:t>
      </w:r>
      <w:r w:rsidRPr="00B7602A">
        <w:rPr>
          <w:rFonts w:ascii="Gill Sans MT" w:hAnsi="Gill Sans MT" w:cs="Times New Roman"/>
          <w:sz w:val="24"/>
          <w:szCs w:val="24"/>
        </w:rPr>
        <w:t>countries evolved. CGFSP records some important project-level successes in Guatemala, while</w:t>
      </w:r>
      <w:r w:rsidR="005508BB">
        <w:rPr>
          <w:rFonts w:ascii="Gill Sans MT" w:hAnsi="Gill Sans MT" w:cs="Times New Roman"/>
          <w:sz w:val="24"/>
          <w:szCs w:val="24"/>
        </w:rPr>
        <w:t>,</w:t>
      </w:r>
      <w:r w:rsidRPr="00B7602A">
        <w:rPr>
          <w:rFonts w:ascii="Gill Sans MT" w:hAnsi="Gill Sans MT" w:cs="Times New Roman"/>
          <w:sz w:val="24"/>
          <w:szCs w:val="24"/>
        </w:rPr>
        <w:t xml:space="preserve"> worldwide, new USAID staff was hired, programs were developed, and project support and monitoring services were introduced. The portfolio usually focused on important regional specific limited-term value chain projects and a limited number of crop specific technology development activities from U.S. centers of excellence but in the context of these complementary observations, </w:t>
      </w:r>
      <w:r w:rsidR="005508BB">
        <w:rPr>
          <w:rFonts w:ascii="Gill Sans MT" w:hAnsi="Gill Sans MT" w:cs="Times New Roman"/>
          <w:sz w:val="24"/>
          <w:szCs w:val="24"/>
        </w:rPr>
        <w:t xml:space="preserve">it </w:t>
      </w:r>
      <w:r w:rsidRPr="00B7602A">
        <w:rPr>
          <w:rFonts w:ascii="Gill Sans MT" w:hAnsi="Gill Sans MT" w:cs="Times New Roman"/>
          <w:sz w:val="24"/>
          <w:szCs w:val="24"/>
        </w:rPr>
        <w:t xml:space="preserve">will not help Guatemala confront its major task.     </w:t>
      </w:r>
    </w:p>
    <w:p w14:paraId="2E2E87D9" w14:textId="77777777" w:rsidR="00945B7E" w:rsidRPr="00B7602A" w:rsidRDefault="00EF0EB2" w:rsidP="00945B7E">
      <w:pPr>
        <w:spacing w:before="120" w:after="120" w:line="240" w:lineRule="auto"/>
        <w:jc w:val="both"/>
        <w:rPr>
          <w:rFonts w:ascii="Gill Sans MT" w:hAnsi="Gill Sans MT" w:cs="Times New Roman"/>
          <w:b/>
          <w:sz w:val="24"/>
          <w:szCs w:val="24"/>
        </w:rPr>
      </w:pPr>
      <w:r w:rsidRPr="00B7602A">
        <w:rPr>
          <w:rFonts w:ascii="Gill Sans MT" w:hAnsi="Gill Sans MT" w:cs="Times New Roman"/>
          <w:b/>
          <w:sz w:val="24"/>
          <w:szCs w:val="24"/>
        </w:rPr>
        <w:t>CONCLUDING COMMMENTS AND SUGGESTED STRATEGIC RESPONSES</w:t>
      </w:r>
    </w:p>
    <w:p w14:paraId="6713FB68" w14:textId="1DB60ACA"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In the context of CGFSP’s review of the FTF in Guatemala and their concerns regarding core theoretical and strategic concerns covering FTF’s theoretical framework and programmatic under </w:t>
      </w:r>
      <w:proofErr w:type="spellStart"/>
      <w:r w:rsidRPr="00B7602A">
        <w:rPr>
          <w:rFonts w:ascii="Gill Sans MT" w:hAnsi="Gill Sans MT" w:cs="Times New Roman"/>
          <w:sz w:val="24"/>
          <w:szCs w:val="24"/>
        </w:rPr>
        <w:t>pinnings</w:t>
      </w:r>
      <w:proofErr w:type="spellEnd"/>
      <w:r w:rsidRPr="00B7602A">
        <w:rPr>
          <w:rFonts w:ascii="Gill Sans MT" w:hAnsi="Gill Sans MT" w:cs="Times New Roman"/>
          <w:sz w:val="24"/>
          <w:szCs w:val="24"/>
        </w:rPr>
        <w:t>, I have tried to interject heightened sense of urgency, concern, importance, and focus. The evolving, Hobbesian-like situation with worsening and expanding regional and U.S. impacts, requires radically different approaches in both countries and throughout the region.</w:t>
      </w:r>
    </w:p>
    <w:p w14:paraId="04A0BDDF" w14:textId="5690FFF5"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To facilitate the required reform processes that now impacts Guatemala’s wellbeing and our domestic agenda, several factors have not yet been fully appreciated by Guatemala and the </w:t>
      </w:r>
      <w:r w:rsidR="001F015B">
        <w:rPr>
          <w:rFonts w:ascii="Gill Sans MT" w:hAnsi="Gill Sans MT" w:cs="Times New Roman"/>
          <w:sz w:val="24"/>
          <w:szCs w:val="24"/>
        </w:rPr>
        <w:t>USG</w:t>
      </w:r>
      <w:r w:rsidRPr="00B7602A">
        <w:rPr>
          <w:rFonts w:ascii="Gill Sans MT" w:hAnsi="Gill Sans MT" w:cs="Times New Roman"/>
          <w:sz w:val="24"/>
          <w:szCs w:val="24"/>
        </w:rPr>
        <w:t>. These include: 1)</w:t>
      </w:r>
      <w:r w:rsidR="005508BB">
        <w:rPr>
          <w:rFonts w:ascii="Gill Sans MT" w:hAnsi="Gill Sans MT" w:cs="Times New Roman"/>
          <w:sz w:val="24"/>
          <w:szCs w:val="24"/>
        </w:rPr>
        <w:t> </w:t>
      </w:r>
      <w:r w:rsidRPr="00B7602A">
        <w:rPr>
          <w:rFonts w:ascii="Gill Sans MT" w:hAnsi="Gill Sans MT" w:cs="Times New Roman"/>
          <w:sz w:val="24"/>
          <w:szCs w:val="24"/>
        </w:rPr>
        <w:t>national destiny in the magnitude of the agricultural sector’s debilitation and ensuing ever-daunting structural dynamics resulting in the basic paralysis of wage and job growth stimulating such awfulness; 2)</w:t>
      </w:r>
      <w:r w:rsidR="005508BB">
        <w:rPr>
          <w:rFonts w:ascii="Gill Sans MT" w:hAnsi="Gill Sans MT" w:cs="Times New Roman"/>
          <w:sz w:val="24"/>
          <w:szCs w:val="24"/>
        </w:rPr>
        <w:t> </w:t>
      </w:r>
      <w:r w:rsidRPr="00B7602A">
        <w:rPr>
          <w:rFonts w:ascii="Gill Sans MT" w:hAnsi="Gill Sans MT" w:cs="Times New Roman"/>
          <w:sz w:val="24"/>
          <w:szCs w:val="24"/>
        </w:rPr>
        <w:t xml:space="preserve">an incomplete understanding of external dynamics and harsh realities in the LMIEs of the </w:t>
      </w:r>
      <w:r w:rsidRPr="005508BB">
        <w:rPr>
          <w:rFonts w:ascii="Gill Sans MT" w:hAnsi="Gill Sans MT" w:cs="Times New Roman"/>
          <w:i/>
          <w:iCs/>
          <w:sz w:val="24"/>
          <w:szCs w:val="24"/>
        </w:rPr>
        <w:t>new</w:t>
      </w:r>
      <w:r w:rsidRPr="00B7602A">
        <w:rPr>
          <w:rFonts w:ascii="Gill Sans MT" w:hAnsi="Gill Sans MT" w:cs="Times New Roman"/>
          <w:sz w:val="24"/>
          <w:szCs w:val="24"/>
        </w:rPr>
        <w:t xml:space="preserve"> </w:t>
      </w:r>
      <w:r w:rsidRPr="00B7602A">
        <w:rPr>
          <w:rFonts w:ascii="Gill Sans MT" w:hAnsi="Gill Sans MT" w:cs="Times New Roman"/>
          <w:i/>
          <w:sz w:val="24"/>
          <w:szCs w:val="24"/>
        </w:rPr>
        <w:t xml:space="preserve">model’s </w:t>
      </w:r>
      <w:r w:rsidRPr="00B7602A">
        <w:rPr>
          <w:rFonts w:ascii="Gill Sans MT" w:hAnsi="Gill Sans MT" w:cs="Times New Roman"/>
          <w:sz w:val="24"/>
          <w:szCs w:val="24"/>
        </w:rPr>
        <w:t>evolution, within globalization’s umbrella; 3)</w:t>
      </w:r>
      <w:r w:rsidR="005508BB">
        <w:rPr>
          <w:rFonts w:ascii="Gill Sans MT" w:hAnsi="Gill Sans MT" w:cs="Times New Roman"/>
          <w:sz w:val="24"/>
          <w:szCs w:val="24"/>
        </w:rPr>
        <w:t> </w:t>
      </w:r>
      <w:r w:rsidRPr="00B7602A">
        <w:rPr>
          <w:rFonts w:ascii="Gill Sans MT" w:hAnsi="Gill Sans MT" w:cs="Times New Roman"/>
          <w:sz w:val="24"/>
          <w:szCs w:val="24"/>
        </w:rPr>
        <w:t>the additional, highly complementary rationale and requirement for substantive reform forced by CAFTA-DR and its “clicking clock” covering tariff reduction schedule and sector rebuilding realities; and 4)</w:t>
      </w:r>
      <w:r w:rsidR="005508BB">
        <w:rPr>
          <w:rFonts w:ascii="Gill Sans MT" w:hAnsi="Gill Sans MT" w:cs="Times New Roman"/>
          <w:sz w:val="24"/>
          <w:szCs w:val="24"/>
        </w:rPr>
        <w:t> </w:t>
      </w:r>
      <w:r w:rsidRPr="00B7602A">
        <w:rPr>
          <w:rFonts w:ascii="Gill Sans MT" w:hAnsi="Gill Sans MT" w:cs="Times New Roman"/>
          <w:sz w:val="24"/>
          <w:szCs w:val="24"/>
        </w:rPr>
        <w:t xml:space="preserve">the depth of the political and governance-related issues that constrain long-term producer, agribusiness, and investor commitments for stimulating and sustaining the market-based, rural sector conversion process. </w:t>
      </w:r>
    </w:p>
    <w:p w14:paraId="25A0B582" w14:textId="13B83964"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A growing and sustainable “Inclusive Agricultural and Rural Development” process requires the utilization of greater levels and numbers of increasingly more interactive, higher skilled workers, thereby generating more jobs at higher wages in the rural sector and beyond. This process is crucial for stimulating the needed broader range of producer level “sweat equity” and business and investor investments to more rapidly, and where possible, diversify their farm operations to more remunerative activities generating inter-sectoral economic multipliers. Given the lessons-learned and positive experiences from the earlier-noted former LMIE “graduate” countries, higher levels of sustained political support facilitated by a more compatible USAID structure and other donor complementary activities converge to forge and grow the requisite new era political forces and stakeholder support bases. </w:t>
      </w:r>
    </w:p>
    <w:p w14:paraId="215FF71F" w14:textId="77777777"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CGFSP’s primordial push toward ultimate responsibilities residing with the Guatemalan government requires particularly special attention. The CGFSP appropriately highlights the need for a more unified national structure that stimulates necessary reforms in the public policy arena, basic public good services and infrastructure expenses, donor coordination, and the propagation of a vision/commitment tied to national wellbeing. Their current structure is however incomplete and lacks much of the credibility to stimulate producer, market, and investor confidences such that at this fragile entry point, Guatemala’s commitments alone will be insufficient. </w:t>
      </w:r>
    </w:p>
    <w:p w14:paraId="79983142" w14:textId="205A72C2"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lastRenderedPageBreak/>
        <w:t>If appropriate national agreements and commitments in Guatemala could begin to be mounted, what is needed if the suggested strategic and programmatic reforms for FTF funds</w:t>
      </w:r>
      <w:r w:rsidR="005508BB">
        <w:rPr>
          <w:rFonts w:ascii="Gill Sans MT" w:hAnsi="Gill Sans MT" w:cs="Times New Roman"/>
          <w:sz w:val="24"/>
          <w:szCs w:val="24"/>
        </w:rPr>
        <w:t>,</w:t>
      </w:r>
      <w:r w:rsidRPr="00B7602A">
        <w:rPr>
          <w:rFonts w:ascii="Gill Sans MT" w:hAnsi="Gill Sans MT" w:cs="Times New Roman"/>
          <w:sz w:val="24"/>
          <w:szCs w:val="24"/>
        </w:rPr>
        <w:t xml:space="preserve"> with as needed, supplemental resources from the U</w:t>
      </w:r>
      <w:r w:rsidR="005508BB">
        <w:rPr>
          <w:rFonts w:ascii="Gill Sans MT" w:hAnsi="Gill Sans MT" w:cs="Times New Roman"/>
          <w:sz w:val="24"/>
          <w:szCs w:val="24"/>
        </w:rPr>
        <w:t>nited States’</w:t>
      </w:r>
      <w:r w:rsidRPr="00B7602A">
        <w:rPr>
          <w:rFonts w:ascii="Gill Sans MT" w:hAnsi="Gill Sans MT" w:cs="Times New Roman"/>
          <w:sz w:val="24"/>
          <w:szCs w:val="24"/>
        </w:rPr>
        <w:t xml:space="preserve"> $750 million Strategy for Engagement in Central America (CEN Strategy), could be provided? This is the key point that is responded to with appropriate humbleness. </w:t>
      </w:r>
    </w:p>
    <w:p w14:paraId="5EA69860" w14:textId="6AFF9053" w:rsidR="00EF0EB2" w:rsidRPr="00B7602A" w:rsidRDefault="00EF0EB2" w:rsidP="00945B7E">
      <w:pPr>
        <w:spacing w:before="120" w:after="120" w:line="240" w:lineRule="auto"/>
        <w:jc w:val="both"/>
        <w:rPr>
          <w:rFonts w:ascii="Gill Sans MT" w:hAnsi="Gill Sans MT" w:cs="Times New Roman"/>
          <w:sz w:val="24"/>
          <w:szCs w:val="24"/>
        </w:rPr>
      </w:pPr>
      <w:r w:rsidRPr="00B7602A">
        <w:rPr>
          <w:rFonts w:ascii="Gill Sans MT" w:hAnsi="Gill Sans MT" w:cs="Times New Roman"/>
          <w:sz w:val="24"/>
          <w:szCs w:val="24"/>
        </w:rPr>
        <w:t xml:space="preserve">Based on related invitations over the last few years from multiple equally prestigious U.S. institutions and professional bases to review the FTF in the context of globalization’s dynamics and the extensive vetting employed, the most optimal strategic themes for the </w:t>
      </w:r>
      <w:r w:rsidR="001F015B">
        <w:rPr>
          <w:rFonts w:ascii="Gill Sans MT" w:hAnsi="Gill Sans MT" w:cs="Times New Roman"/>
          <w:sz w:val="24"/>
          <w:szCs w:val="24"/>
        </w:rPr>
        <w:t>USG</w:t>
      </w:r>
      <w:r w:rsidRPr="00B7602A">
        <w:rPr>
          <w:rFonts w:ascii="Gill Sans MT" w:hAnsi="Gill Sans MT" w:cs="Times New Roman"/>
          <w:sz w:val="24"/>
          <w:szCs w:val="24"/>
        </w:rPr>
        <w:t xml:space="preserve"> to help Guatemala advance IARD, relate to: </w:t>
      </w:r>
    </w:p>
    <w:p w14:paraId="38308E31" w14:textId="55B7656E" w:rsidR="00EF0EB2" w:rsidRPr="00B7602A" w:rsidRDefault="00EF0EB2" w:rsidP="00945B7E">
      <w:pPr>
        <w:pStyle w:val="ListParagraph"/>
        <w:numPr>
          <w:ilvl w:val="2"/>
          <w:numId w:val="35"/>
        </w:numPr>
        <w:spacing w:before="120" w:after="120" w:line="240" w:lineRule="auto"/>
        <w:contextualSpacing w:val="0"/>
        <w:jc w:val="both"/>
        <w:rPr>
          <w:rFonts w:ascii="Gill Sans MT" w:hAnsi="Gill Sans MT" w:cs="Times New Roman"/>
          <w:sz w:val="24"/>
          <w:szCs w:val="24"/>
        </w:rPr>
      </w:pPr>
      <w:r w:rsidRPr="00B7602A">
        <w:rPr>
          <w:rFonts w:ascii="Gill Sans MT" w:hAnsi="Gill Sans MT" w:cs="Times New Roman"/>
          <w:i/>
          <w:sz w:val="24"/>
          <w:szCs w:val="24"/>
        </w:rPr>
        <w:t>Help establish a national sector ownership process and program</w:t>
      </w:r>
      <w:r w:rsidR="001F015B">
        <w:rPr>
          <w:rFonts w:ascii="Gill Sans MT" w:hAnsi="Gill Sans MT" w:cs="Times New Roman"/>
          <w:i/>
          <w:sz w:val="24"/>
          <w:szCs w:val="24"/>
        </w:rPr>
        <w:t>.</w:t>
      </w:r>
      <w:r w:rsidR="001F015B">
        <w:rPr>
          <w:rFonts w:ascii="Gill Sans MT" w:hAnsi="Gill Sans MT" w:cs="Times New Roman"/>
          <w:sz w:val="24"/>
          <w:szCs w:val="24"/>
        </w:rPr>
        <w:t xml:space="preserve"> </w:t>
      </w:r>
      <w:r w:rsidRPr="00B7602A">
        <w:rPr>
          <w:rFonts w:ascii="Gill Sans MT" w:hAnsi="Gill Sans MT" w:cs="Times New Roman"/>
          <w:sz w:val="24"/>
          <w:szCs w:val="24"/>
        </w:rPr>
        <w:t>In the dire, increasingly high stakes situation now evolving, LMIEs must begin to internalize, their national destiny around IARD. The era of caballing short-lived “donor-led” projects and short-term political responses must be reconsidered. To advance IARD, many festering and vexing internal constraints and issues dealing with sensitive engrained political, political-economy, governance, and policy matters that require unprecedented levels of leveraged/targeted public good, private sector, and donor facilitator investments coordinated over an estimated 10</w:t>
      </w:r>
      <w:r w:rsidR="005508BB">
        <w:rPr>
          <w:rFonts w:ascii="Gill Sans MT" w:hAnsi="Gill Sans MT" w:cs="Times New Roman"/>
          <w:sz w:val="24"/>
          <w:szCs w:val="24"/>
        </w:rPr>
        <w:t>-</w:t>
      </w:r>
      <w:r w:rsidRPr="00B7602A">
        <w:rPr>
          <w:rFonts w:ascii="Gill Sans MT" w:hAnsi="Gill Sans MT" w:cs="Times New Roman"/>
          <w:sz w:val="24"/>
          <w:szCs w:val="24"/>
        </w:rPr>
        <w:t xml:space="preserve">year period. Political will must be facilitated and sustained.  </w:t>
      </w:r>
    </w:p>
    <w:p w14:paraId="39CBB62F" w14:textId="5B857892" w:rsidR="00EF0EB2" w:rsidRPr="00B7602A" w:rsidRDefault="00EF0EB2" w:rsidP="00945B7E">
      <w:pPr>
        <w:pStyle w:val="ListParagraph"/>
        <w:numPr>
          <w:ilvl w:val="2"/>
          <w:numId w:val="35"/>
        </w:numPr>
        <w:spacing w:before="120" w:after="120" w:line="240" w:lineRule="auto"/>
        <w:contextualSpacing w:val="0"/>
        <w:jc w:val="both"/>
        <w:rPr>
          <w:rFonts w:ascii="Gill Sans MT" w:hAnsi="Gill Sans MT" w:cs="Times New Roman"/>
          <w:sz w:val="24"/>
          <w:szCs w:val="24"/>
        </w:rPr>
      </w:pPr>
      <w:r w:rsidRPr="00B7602A">
        <w:rPr>
          <w:rFonts w:ascii="Gill Sans MT" w:hAnsi="Gill Sans MT" w:cs="Times New Roman"/>
          <w:i/>
          <w:sz w:val="24"/>
          <w:szCs w:val="24"/>
        </w:rPr>
        <w:t>Introduce a program versus project support focus</w:t>
      </w:r>
      <w:r w:rsidR="001F015B">
        <w:rPr>
          <w:rFonts w:ascii="Gill Sans MT" w:hAnsi="Gill Sans MT" w:cs="Times New Roman"/>
          <w:sz w:val="24"/>
          <w:szCs w:val="24"/>
        </w:rPr>
        <w:t xml:space="preserve">. </w:t>
      </w:r>
      <w:r w:rsidRPr="00B7602A">
        <w:rPr>
          <w:rFonts w:ascii="Gill Sans MT" w:hAnsi="Gill Sans MT" w:cs="Times New Roman"/>
          <w:sz w:val="24"/>
          <w:szCs w:val="24"/>
        </w:rPr>
        <w:t xml:space="preserve">In the context presented, traditional project-level approaches will seldom lead to the magnitude of diverse issues and levels now required. Given the breadth of the issues needed to establish much higher levels of producer and investor and national political confidences, a more holistic, substantive, and confidence-generating IARD program support base is required. This is also needed to be able to more appropriately and aggressively advance and leverage the national sector reform processes to achieve much needed, broad-based economic impacts.   </w:t>
      </w:r>
    </w:p>
    <w:p w14:paraId="5718EE62" w14:textId="2095F387" w:rsidR="00EF0EB2" w:rsidRPr="00B7602A" w:rsidRDefault="00EF0EB2" w:rsidP="00945B7E">
      <w:pPr>
        <w:pStyle w:val="ListParagraph"/>
        <w:numPr>
          <w:ilvl w:val="2"/>
          <w:numId w:val="35"/>
        </w:numPr>
        <w:spacing w:before="120" w:after="120" w:line="240" w:lineRule="auto"/>
        <w:contextualSpacing w:val="0"/>
        <w:jc w:val="both"/>
        <w:rPr>
          <w:rFonts w:ascii="Gill Sans MT" w:hAnsi="Gill Sans MT" w:cs="Times New Roman"/>
          <w:sz w:val="24"/>
          <w:szCs w:val="24"/>
        </w:rPr>
      </w:pPr>
      <w:r w:rsidRPr="00B7602A">
        <w:rPr>
          <w:rFonts w:ascii="Gill Sans MT" w:hAnsi="Gill Sans MT" w:cs="Times New Roman"/>
          <w:i/>
          <w:sz w:val="24"/>
          <w:szCs w:val="24"/>
        </w:rPr>
        <w:t>Strengthen policy analysis and strategic planning</w:t>
      </w:r>
      <w:r w:rsidR="001F015B">
        <w:rPr>
          <w:rFonts w:ascii="Gill Sans MT" w:hAnsi="Gill Sans MT" w:cs="Times New Roman"/>
          <w:sz w:val="24"/>
          <w:szCs w:val="24"/>
        </w:rPr>
        <w:t xml:space="preserve">. </w:t>
      </w:r>
      <w:r w:rsidRPr="00B7602A">
        <w:rPr>
          <w:rFonts w:ascii="Gill Sans MT" w:hAnsi="Gill Sans MT" w:cs="Times New Roman"/>
          <w:sz w:val="24"/>
          <w:szCs w:val="24"/>
        </w:rPr>
        <w:t>LMIEs are currently confronting one of the most complex times with one of their most weakened but vital support bases. The increasingly rapid shift to trade-led growth and the advancing menacing trends and implicit and currently evolving market and trade processes requires the introduction of a more analytically based, market-oriented national structure</w:t>
      </w:r>
      <w:r w:rsidR="005508BB">
        <w:rPr>
          <w:rFonts w:ascii="Gill Sans MT" w:hAnsi="Gill Sans MT" w:cs="Times New Roman"/>
          <w:sz w:val="24"/>
          <w:szCs w:val="24"/>
        </w:rPr>
        <w:t>(</w:t>
      </w:r>
      <w:r w:rsidRPr="00B7602A">
        <w:rPr>
          <w:rFonts w:ascii="Gill Sans MT" w:hAnsi="Gill Sans MT" w:cs="Times New Roman"/>
          <w:sz w:val="24"/>
          <w:szCs w:val="24"/>
        </w:rPr>
        <w:t>s</w:t>
      </w:r>
      <w:r w:rsidR="005508BB">
        <w:rPr>
          <w:rFonts w:ascii="Gill Sans MT" w:hAnsi="Gill Sans MT" w:cs="Times New Roman"/>
          <w:sz w:val="24"/>
          <w:szCs w:val="24"/>
        </w:rPr>
        <w:t>)</w:t>
      </w:r>
      <w:r w:rsidRPr="00B7602A">
        <w:rPr>
          <w:rFonts w:ascii="Gill Sans MT" w:hAnsi="Gill Sans MT" w:cs="Times New Roman"/>
          <w:sz w:val="24"/>
          <w:szCs w:val="24"/>
        </w:rPr>
        <w:t xml:space="preserve">. It should embrace macro, trade, fiscal, and sector policies plus poverty related dynamics to help chart, steer, incentivize, and prepare for the ever-changing realities of the more competitive world.   </w:t>
      </w:r>
    </w:p>
    <w:p w14:paraId="727E001D" w14:textId="0EBF5167" w:rsidR="00EF0EB2" w:rsidRPr="00B7602A" w:rsidRDefault="00EF0EB2" w:rsidP="00945B7E">
      <w:pPr>
        <w:pStyle w:val="ListParagraph"/>
        <w:numPr>
          <w:ilvl w:val="2"/>
          <w:numId w:val="35"/>
        </w:numPr>
        <w:spacing w:before="120" w:after="120" w:line="240" w:lineRule="auto"/>
        <w:contextualSpacing w:val="0"/>
        <w:jc w:val="both"/>
        <w:rPr>
          <w:rFonts w:ascii="Gill Sans MT" w:hAnsi="Gill Sans MT" w:cs="Times New Roman"/>
          <w:sz w:val="24"/>
          <w:szCs w:val="24"/>
        </w:rPr>
      </w:pPr>
      <w:r w:rsidRPr="00B7602A">
        <w:rPr>
          <w:rFonts w:ascii="Gill Sans MT" w:hAnsi="Gill Sans MT" w:cs="Times New Roman"/>
          <w:i/>
          <w:sz w:val="24"/>
          <w:szCs w:val="24"/>
        </w:rPr>
        <w:t>Strengthen technology development</w:t>
      </w:r>
      <w:r w:rsidR="001F015B">
        <w:rPr>
          <w:rFonts w:ascii="Gill Sans MT" w:hAnsi="Gill Sans MT" w:cs="Times New Roman"/>
          <w:sz w:val="24"/>
          <w:szCs w:val="24"/>
        </w:rPr>
        <w:t xml:space="preserve">. </w:t>
      </w:r>
      <w:r w:rsidRPr="00B7602A">
        <w:rPr>
          <w:rFonts w:ascii="Gill Sans MT" w:hAnsi="Gill Sans MT" w:cs="Times New Roman"/>
          <w:sz w:val="24"/>
          <w:szCs w:val="24"/>
        </w:rPr>
        <w:t xml:space="preserve">This applies directly to the special attention that needs to be placed on institutional development and also, particularly for today’s development paradigm, is one of the most weakened structures. The radically changed and more complicated world, and the broader needs that IARD encapsulates, requires the introduction of more productive, market-responsive, expansive, risk-reducing, and efficient technology generation and outreach services. The notably deficient services now in place are inadequate to address growing, long-festering, internal sector and structural problems.   </w:t>
      </w:r>
    </w:p>
    <w:p w14:paraId="66D7428F" w14:textId="68C71F24" w:rsidR="00EF0EB2" w:rsidRPr="00B7602A" w:rsidRDefault="00EF0EB2" w:rsidP="00945B7E">
      <w:pPr>
        <w:pStyle w:val="ListParagraph"/>
        <w:numPr>
          <w:ilvl w:val="2"/>
          <w:numId w:val="35"/>
        </w:numPr>
        <w:spacing w:before="120" w:after="120" w:line="240" w:lineRule="auto"/>
        <w:contextualSpacing w:val="0"/>
        <w:jc w:val="both"/>
        <w:rPr>
          <w:rFonts w:ascii="Gill Sans MT" w:hAnsi="Gill Sans MT" w:cs="Times New Roman"/>
          <w:sz w:val="24"/>
          <w:szCs w:val="24"/>
        </w:rPr>
      </w:pPr>
      <w:r w:rsidRPr="00B7602A">
        <w:rPr>
          <w:rFonts w:ascii="Gill Sans MT" w:hAnsi="Gill Sans MT" w:cs="Times New Roman"/>
          <w:i/>
          <w:sz w:val="24"/>
          <w:szCs w:val="24"/>
        </w:rPr>
        <w:t>Strengthen human and institutional capacities (HICD</w:t>
      </w:r>
      <w:r w:rsidRPr="00B7602A">
        <w:rPr>
          <w:rFonts w:ascii="Gill Sans MT" w:hAnsi="Gill Sans MT" w:cs="Times New Roman"/>
          <w:sz w:val="24"/>
          <w:szCs w:val="24"/>
        </w:rPr>
        <w:t>)</w:t>
      </w:r>
      <w:r w:rsidR="001F015B">
        <w:rPr>
          <w:rFonts w:ascii="Gill Sans MT" w:hAnsi="Gill Sans MT" w:cs="Times New Roman"/>
          <w:sz w:val="24"/>
          <w:szCs w:val="24"/>
        </w:rPr>
        <w:t xml:space="preserve">. </w:t>
      </w:r>
      <w:r w:rsidRPr="00B7602A">
        <w:rPr>
          <w:rFonts w:ascii="Gill Sans MT" w:hAnsi="Gill Sans MT" w:cs="Times New Roman"/>
          <w:sz w:val="24"/>
          <w:szCs w:val="24"/>
        </w:rPr>
        <w:t>This applies directly to the special attention to institutional development but in a broader setting vital to IARD’s sustained advancement and the support to the national component framework listed toward the bottom of page 6. To advance IARD where SMCs</w:t>
      </w:r>
      <w:r w:rsidR="005508BB">
        <w:rPr>
          <w:rFonts w:ascii="Gill Sans MT" w:hAnsi="Gill Sans MT" w:cs="Times New Roman"/>
          <w:sz w:val="24"/>
          <w:szCs w:val="24"/>
        </w:rPr>
        <w:t>’</w:t>
      </w:r>
      <w:r w:rsidRPr="00B7602A">
        <w:rPr>
          <w:rFonts w:ascii="Gill Sans MT" w:hAnsi="Gill Sans MT" w:cs="Times New Roman"/>
          <w:sz w:val="24"/>
          <w:szCs w:val="24"/>
        </w:rPr>
        <w:t xml:space="preserve"> beleaguered land and labor comparative </w:t>
      </w:r>
      <w:r w:rsidRPr="00B7602A">
        <w:rPr>
          <w:rFonts w:ascii="Gill Sans MT" w:hAnsi="Gill Sans MT" w:cs="Times New Roman"/>
          <w:sz w:val="24"/>
          <w:szCs w:val="24"/>
        </w:rPr>
        <w:lastRenderedPageBreak/>
        <w:t>advantages have become shockingly weakened, unprecedented market-based skills and knowledge bases must be mounted across numerous fronts and institutional bases. These will require considerably strengthened human resources and much more creative and dynamic organizational and institutional capacities.</w:t>
      </w:r>
    </w:p>
    <w:sectPr w:rsidR="00EF0EB2" w:rsidRPr="00B7602A" w:rsidSect="005309DD">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591A" w14:textId="77777777" w:rsidR="00525DF9" w:rsidRDefault="00525DF9" w:rsidP="000A627C">
      <w:pPr>
        <w:spacing w:after="0" w:line="240" w:lineRule="auto"/>
      </w:pPr>
      <w:r>
        <w:separator/>
      </w:r>
    </w:p>
  </w:endnote>
  <w:endnote w:type="continuationSeparator" w:id="0">
    <w:p w14:paraId="55A04012" w14:textId="77777777" w:rsidR="00525DF9" w:rsidRDefault="00525DF9" w:rsidP="000A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940B" w14:textId="125C16AC" w:rsidR="00ED1850" w:rsidRDefault="00ED1850">
    <w:pPr>
      <w:pStyle w:val="Footer"/>
      <w:jc w:val="center"/>
    </w:pPr>
  </w:p>
  <w:p w14:paraId="3A99AD9A" w14:textId="77777777" w:rsidR="00ED1850" w:rsidRDefault="00ED1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B09B" w14:textId="4F46758B" w:rsidR="00ED1850" w:rsidRPr="006A73DD" w:rsidRDefault="00ED1850" w:rsidP="006A73DD">
    <w:pPr>
      <w:pStyle w:val="Footer"/>
      <w:jc w:val="center"/>
      <w:rPr>
        <w:rFonts w:ascii="Gill Sans MT" w:hAnsi="Gill Sans MT"/>
      </w:rPr>
    </w:pPr>
    <w:r w:rsidRPr="006A73DD">
      <w:rPr>
        <w:rFonts w:ascii="Gill Sans MT" w:hAnsi="Gill Sans MT"/>
      </w:rPr>
      <w:fldChar w:fldCharType="begin"/>
    </w:r>
    <w:r w:rsidRPr="006A73DD">
      <w:rPr>
        <w:rFonts w:ascii="Gill Sans MT" w:hAnsi="Gill Sans MT"/>
      </w:rPr>
      <w:instrText xml:space="preserve"> PAGE  \* MERGEFORMAT </w:instrText>
    </w:r>
    <w:r w:rsidRPr="006A73DD">
      <w:rPr>
        <w:rFonts w:ascii="Gill Sans MT" w:hAnsi="Gill Sans MT"/>
      </w:rPr>
      <w:fldChar w:fldCharType="separate"/>
    </w:r>
    <w:r w:rsidR="008E04C2">
      <w:rPr>
        <w:rFonts w:ascii="Gill Sans MT" w:hAnsi="Gill Sans MT"/>
        <w:noProof/>
      </w:rPr>
      <w:t>ii</w:t>
    </w:r>
    <w:r w:rsidRPr="006A73DD">
      <w:rPr>
        <w:rFonts w:ascii="Gill Sans MT" w:hAnsi="Gill Sans M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2486125"/>
      <w:docPartObj>
        <w:docPartGallery w:val="Page Numbers (Bottom of Page)"/>
        <w:docPartUnique/>
      </w:docPartObj>
    </w:sdtPr>
    <w:sdtEndPr>
      <w:rPr>
        <w:rStyle w:val="PageNumber"/>
        <w:rFonts w:ascii="Gill Sans MT" w:hAnsi="Gill Sans MT"/>
      </w:rPr>
    </w:sdtEndPr>
    <w:sdtContent>
      <w:p w14:paraId="5905BFCF" w14:textId="67878F5B" w:rsidR="00ED1850" w:rsidRPr="005D6D3D" w:rsidRDefault="00ED1850" w:rsidP="005309DD">
        <w:pPr>
          <w:pStyle w:val="Footer"/>
          <w:framePr w:wrap="none" w:vAnchor="text" w:hAnchor="margin" w:xAlign="center" w:y="1"/>
          <w:rPr>
            <w:rStyle w:val="PageNumber"/>
            <w:rFonts w:ascii="Gill Sans MT" w:hAnsi="Gill Sans MT"/>
          </w:rPr>
        </w:pPr>
        <w:r w:rsidRPr="005309DD">
          <w:rPr>
            <w:rStyle w:val="PageNumber"/>
            <w:rFonts w:ascii="Gill Sans MT" w:hAnsi="Gill Sans MT"/>
            <w:sz w:val="24"/>
            <w:szCs w:val="24"/>
          </w:rPr>
          <w:fldChar w:fldCharType="begin"/>
        </w:r>
        <w:r w:rsidRPr="005309DD">
          <w:rPr>
            <w:rStyle w:val="PageNumber"/>
            <w:rFonts w:ascii="Gill Sans MT" w:hAnsi="Gill Sans MT"/>
            <w:sz w:val="24"/>
            <w:szCs w:val="24"/>
          </w:rPr>
          <w:instrText xml:space="preserve"> PAGE </w:instrText>
        </w:r>
        <w:r w:rsidRPr="005309DD">
          <w:rPr>
            <w:rStyle w:val="PageNumber"/>
            <w:rFonts w:ascii="Gill Sans MT" w:hAnsi="Gill Sans MT"/>
            <w:sz w:val="24"/>
            <w:szCs w:val="24"/>
          </w:rPr>
          <w:fldChar w:fldCharType="separate"/>
        </w:r>
        <w:r w:rsidR="008E04C2">
          <w:rPr>
            <w:rStyle w:val="PageNumber"/>
            <w:rFonts w:ascii="Gill Sans MT" w:hAnsi="Gill Sans MT"/>
            <w:noProof/>
            <w:sz w:val="24"/>
            <w:szCs w:val="24"/>
          </w:rPr>
          <w:t>i</w:t>
        </w:r>
        <w:r w:rsidRPr="005309DD">
          <w:rPr>
            <w:rStyle w:val="PageNumber"/>
            <w:rFonts w:ascii="Gill Sans MT" w:hAnsi="Gill Sans MT"/>
            <w:sz w:val="24"/>
            <w:szCs w:val="24"/>
          </w:rPr>
          <w:fldChar w:fldCharType="end"/>
        </w:r>
      </w:p>
    </w:sdtContent>
  </w:sdt>
  <w:p w14:paraId="6D56F386" w14:textId="77777777" w:rsidR="00ED1850" w:rsidRPr="005D6D3D" w:rsidRDefault="00ED1850" w:rsidP="005D6D3D">
    <w:pPr>
      <w:pStyle w:val="Footer"/>
      <w:ind w:right="360"/>
      <w:jc w:val="center"/>
      <w:rPr>
        <w:rFonts w:ascii="Gill Sans MT" w:hAnsi="Gill Sans M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B41F" w14:textId="3E29B163" w:rsidR="00ED1850" w:rsidRPr="00D86EE2" w:rsidRDefault="00ED1850" w:rsidP="00D86EE2">
    <w:pPr>
      <w:pStyle w:val="Footer"/>
      <w:jc w:val="center"/>
      <w:rPr>
        <w:rFonts w:ascii="Gill Sans MT" w:hAnsi="Gill Sans MT"/>
        <w:sz w:val="24"/>
        <w:szCs w:val="24"/>
      </w:rPr>
    </w:pPr>
    <w:r w:rsidRPr="00D86EE2">
      <w:rPr>
        <w:rFonts w:ascii="Gill Sans MT" w:hAnsi="Gill Sans MT"/>
        <w:sz w:val="24"/>
        <w:szCs w:val="24"/>
      </w:rPr>
      <w:fldChar w:fldCharType="begin"/>
    </w:r>
    <w:r w:rsidRPr="00D86EE2">
      <w:rPr>
        <w:rFonts w:ascii="Gill Sans MT" w:hAnsi="Gill Sans MT"/>
        <w:sz w:val="24"/>
        <w:szCs w:val="24"/>
      </w:rPr>
      <w:instrText xml:space="preserve"> PAGE  \* MERGEFORMAT </w:instrText>
    </w:r>
    <w:r w:rsidRPr="00D86EE2">
      <w:rPr>
        <w:rFonts w:ascii="Gill Sans MT" w:hAnsi="Gill Sans MT"/>
        <w:sz w:val="24"/>
        <w:szCs w:val="24"/>
      </w:rPr>
      <w:fldChar w:fldCharType="separate"/>
    </w:r>
    <w:r w:rsidR="008E04C2">
      <w:rPr>
        <w:rFonts w:ascii="Gill Sans MT" w:hAnsi="Gill Sans MT"/>
        <w:noProof/>
        <w:sz w:val="24"/>
        <w:szCs w:val="24"/>
      </w:rPr>
      <w:t>vii</w:t>
    </w:r>
    <w:r w:rsidRPr="00D86EE2">
      <w:rPr>
        <w:rFonts w:ascii="Gill Sans MT" w:hAnsi="Gill Sans MT"/>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64F8" w14:textId="77777777" w:rsidR="00525DF9" w:rsidRDefault="00525DF9" w:rsidP="000A627C">
      <w:pPr>
        <w:spacing w:after="0" w:line="240" w:lineRule="auto"/>
      </w:pPr>
      <w:r>
        <w:separator/>
      </w:r>
    </w:p>
  </w:footnote>
  <w:footnote w:type="continuationSeparator" w:id="0">
    <w:p w14:paraId="210A9A03" w14:textId="77777777" w:rsidR="00525DF9" w:rsidRDefault="00525DF9" w:rsidP="000A627C">
      <w:pPr>
        <w:spacing w:after="0" w:line="240" w:lineRule="auto"/>
      </w:pPr>
      <w:r>
        <w:continuationSeparator/>
      </w:r>
    </w:p>
  </w:footnote>
  <w:footnote w:id="1">
    <w:p w14:paraId="16591E36" w14:textId="5DDB4077" w:rsidR="00ED1850" w:rsidRPr="00575B2A" w:rsidRDefault="00ED1850" w:rsidP="00575B2A">
      <w:pPr>
        <w:pStyle w:val="FootnoteText"/>
        <w:jc w:val="both"/>
        <w:rPr>
          <w:rFonts w:ascii="Gill Sans MT" w:hAnsi="Gill Sans MT"/>
        </w:rPr>
      </w:pPr>
      <w:r w:rsidRPr="00575B2A">
        <w:rPr>
          <w:rStyle w:val="FootnoteReference"/>
          <w:rFonts w:ascii="Gill Sans MT" w:hAnsi="Gill Sans MT"/>
        </w:rPr>
        <w:footnoteRef/>
      </w:r>
      <w:r w:rsidRPr="00575B2A">
        <w:rPr>
          <w:rFonts w:ascii="Gill Sans MT" w:hAnsi="Gill Sans MT"/>
        </w:rPr>
        <w:t xml:space="preserve"> </w:t>
      </w:r>
      <w:r w:rsidRPr="00575B2A">
        <w:rPr>
          <w:rFonts w:ascii="Gill Sans MT" w:eastAsia="Times New Roman" w:hAnsi="Gill Sans MT" w:cs="Times New Roman"/>
          <w:i/>
          <w:iCs/>
        </w:rPr>
        <w:t>Mara Salvatrucha</w:t>
      </w:r>
      <w:r>
        <w:rPr>
          <w:rFonts w:ascii="Gill Sans MT" w:eastAsia="Times New Roman" w:hAnsi="Gill Sans MT" w:cs="Times New Roman"/>
        </w:rPr>
        <w:t xml:space="preserve"> (MS-13) is an i</w:t>
      </w:r>
      <w:r w:rsidRPr="00575B2A">
        <w:rPr>
          <w:rFonts w:ascii="Gill Sans MT" w:eastAsia="Times New Roman" w:hAnsi="Gill Sans MT" w:cs="Times New Roman"/>
        </w:rPr>
        <w:t xml:space="preserve">nternational criminal gang </w:t>
      </w:r>
      <w:r>
        <w:rPr>
          <w:rFonts w:ascii="Gill Sans MT" w:eastAsia="Times New Roman" w:hAnsi="Gill Sans MT" w:cs="Times New Roman"/>
        </w:rPr>
        <w:t xml:space="preserve">that </w:t>
      </w:r>
      <w:r w:rsidRPr="00575B2A">
        <w:rPr>
          <w:rFonts w:ascii="Gill Sans MT" w:eastAsia="Times New Roman" w:hAnsi="Gill Sans MT" w:cs="Times New Roman"/>
        </w:rPr>
        <w:t xml:space="preserve">originated in Los Angeles, CA in </w:t>
      </w:r>
      <w:r>
        <w:rPr>
          <w:rFonts w:ascii="Gill Sans MT" w:eastAsia="Times New Roman" w:hAnsi="Gill Sans MT" w:cs="Times New Roman"/>
        </w:rPr>
        <w:t xml:space="preserve">the </w:t>
      </w:r>
      <w:r w:rsidRPr="00575B2A">
        <w:rPr>
          <w:rFonts w:ascii="Gill Sans MT" w:eastAsia="Times New Roman" w:hAnsi="Gill Sans MT" w:cs="Times New Roman"/>
        </w:rPr>
        <w:t xml:space="preserve">1970s to protect Salvadoran immigrants and </w:t>
      </w:r>
      <w:r>
        <w:rPr>
          <w:rFonts w:ascii="Gill Sans MT" w:eastAsia="Times New Roman" w:hAnsi="Gill Sans MT" w:cs="Times New Roman"/>
        </w:rPr>
        <w:t xml:space="preserve">is </w:t>
      </w:r>
      <w:r w:rsidRPr="00575B2A">
        <w:rPr>
          <w:rFonts w:ascii="Gill Sans MT" w:eastAsia="Times New Roman" w:hAnsi="Gill Sans MT" w:cs="Times New Roman"/>
        </w:rPr>
        <w:t xml:space="preserve">now common in Central America and other major U.S. </w:t>
      </w:r>
      <w:r w:rsidRPr="00ED6176">
        <w:rPr>
          <w:rFonts w:ascii="Gill Sans MT" w:eastAsia="Times New Roman" w:hAnsi="Gill Sans MT" w:cs="Times New Roman"/>
        </w:rPr>
        <w:t>cities</w:t>
      </w:r>
      <w:r>
        <w:rPr>
          <w:rFonts w:ascii="Gill Sans MT" w:eastAsia="Times New Roman" w:hAnsi="Gill Sans MT" w:cs="Times New Roman"/>
        </w:rPr>
        <w:t>.</w:t>
      </w:r>
    </w:p>
  </w:footnote>
  <w:footnote w:id="2">
    <w:p w14:paraId="61085C3C" w14:textId="54F4D6CB" w:rsidR="00ED1850" w:rsidRPr="001D5512" w:rsidRDefault="00ED1850" w:rsidP="001D5512">
      <w:pPr>
        <w:pStyle w:val="FootnoteText"/>
        <w:jc w:val="both"/>
        <w:rPr>
          <w:rFonts w:ascii="Gill Sans MT" w:hAnsi="Gill Sans MT"/>
        </w:rPr>
      </w:pPr>
      <w:r w:rsidRPr="001D5512">
        <w:rPr>
          <w:rStyle w:val="FootnoteReference"/>
          <w:rFonts w:ascii="Gill Sans MT" w:hAnsi="Gill Sans MT"/>
        </w:rPr>
        <w:footnoteRef/>
      </w:r>
      <w:r w:rsidRPr="001D5512">
        <w:rPr>
          <w:rFonts w:ascii="Gill Sans MT" w:hAnsi="Gill Sans MT"/>
        </w:rPr>
        <w:t xml:space="preserve"> As subsequently revealed</w:t>
      </w:r>
      <w:r>
        <w:rPr>
          <w:rFonts w:ascii="Gill Sans MT" w:hAnsi="Gill Sans MT"/>
        </w:rPr>
        <w:t>,</w:t>
      </w:r>
      <w:r w:rsidRPr="001D5512">
        <w:rPr>
          <w:rFonts w:ascii="Gill Sans MT" w:hAnsi="Gill Sans MT"/>
        </w:rPr>
        <w:t xml:space="preserve"> this crucial juncture of new era trade and economic structural </w:t>
      </w:r>
      <w:r>
        <w:rPr>
          <w:rFonts w:ascii="Gill Sans MT" w:hAnsi="Gill Sans MT"/>
        </w:rPr>
        <w:t>dynamics</w:t>
      </w:r>
      <w:r w:rsidRPr="001D5512">
        <w:rPr>
          <w:rFonts w:ascii="Gill Sans MT" w:hAnsi="Gill Sans MT"/>
        </w:rPr>
        <w:t xml:space="preserve"> was seldom seriously internalized by the LMIEs, particularly </w:t>
      </w:r>
      <w:r>
        <w:rPr>
          <w:rFonts w:ascii="Gill Sans MT" w:hAnsi="Gill Sans MT"/>
        </w:rPr>
        <w:t>with regards to</w:t>
      </w:r>
      <w:r w:rsidRPr="001D5512">
        <w:rPr>
          <w:rFonts w:ascii="Gill Sans MT" w:hAnsi="Gill Sans MT"/>
        </w:rPr>
        <w:t xml:space="preserve"> their agricultural sectors</w:t>
      </w:r>
      <w:r>
        <w:rPr>
          <w:rFonts w:ascii="Gill Sans MT" w:hAnsi="Gill Sans MT"/>
        </w:rPr>
        <w:t>.</w:t>
      </w:r>
    </w:p>
  </w:footnote>
  <w:footnote w:id="3">
    <w:p w14:paraId="48235A65" w14:textId="49DF5816" w:rsidR="00ED1850" w:rsidRPr="00584986" w:rsidRDefault="00ED1850">
      <w:pPr>
        <w:pStyle w:val="FootnoteText"/>
        <w:jc w:val="both"/>
        <w:rPr>
          <w:rFonts w:ascii="Gill Sans MT" w:hAnsi="Gill Sans MT"/>
        </w:rPr>
      </w:pPr>
      <w:r w:rsidRPr="00EC621D">
        <w:rPr>
          <w:rStyle w:val="FootnoteReference"/>
          <w:rFonts w:ascii="Gill Sans MT" w:hAnsi="Gill Sans MT"/>
        </w:rPr>
        <w:footnoteRef/>
      </w:r>
      <w:r w:rsidRPr="00EC621D">
        <w:rPr>
          <w:rFonts w:ascii="Gill Sans MT" w:hAnsi="Gill Sans MT"/>
        </w:rPr>
        <w:t xml:space="preserve"> Agriculture is </w:t>
      </w:r>
      <w:r w:rsidRPr="00EC621D">
        <w:rPr>
          <w:rFonts w:ascii="Gill Sans MT" w:hAnsi="Gill Sans MT" w:cs="Times New Roman"/>
        </w:rPr>
        <w:t>defined here exclusively as production-level contributions and not the value-added contributions when its products are combined with inputs from the industrial and service sectors.</w:t>
      </w:r>
    </w:p>
  </w:footnote>
  <w:footnote w:id="4">
    <w:p w14:paraId="379285D1" w14:textId="29F5119F" w:rsidR="00ED1850" w:rsidRPr="001D5512" w:rsidRDefault="00ED1850" w:rsidP="001D5512">
      <w:pPr>
        <w:pStyle w:val="FootnoteText"/>
        <w:jc w:val="both"/>
        <w:rPr>
          <w:rFonts w:ascii="Gill Sans MT" w:hAnsi="Gill Sans MT"/>
        </w:rPr>
      </w:pPr>
      <w:r w:rsidRPr="001D5512">
        <w:rPr>
          <w:rStyle w:val="FootnoteReference"/>
          <w:rFonts w:ascii="Gill Sans MT" w:hAnsi="Gill Sans MT"/>
        </w:rPr>
        <w:footnoteRef/>
      </w:r>
      <w:r w:rsidRPr="001D5512">
        <w:rPr>
          <w:rFonts w:ascii="Gill Sans MT" w:hAnsi="Gill Sans MT"/>
        </w:rPr>
        <w:t xml:space="preserve"> Poverty trap: the evolving economic structure caused by the accumulation of multiple factors herein presented that perpetuate poverty.</w:t>
      </w:r>
    </w:p>
  </w:footnote>
  <w:footnote w:id="5">
    <w:p w14:paraId="59D372FF" w14:textId="29E2CBC4" w:rsidR="00ED1850" w:rsidRPr="00FB2792" w:rsidRDefault="00ED1850">
      <w:pPr>
        <w:pStyle w:val="FootnoteText"/>
        <w:jc w:val="both"/>
        <w:rPr>
          <w:rFonts w:ascii="Gill Sans MT" w:hAnsi="Gill Sans MT"/>
        </w:rPr>
      </w:pPr>
      <w:r w:rsidRPr="00FB2792">
        <w:rPr>
          <w:rStyle w:val="FootnoteReference"/>
          <w:rFonts w:ascii="Gill Sans MT" w:hAnsi="Gill Sans MT"/>
        </w:rPr>
        <w:footnoteRef/>
      </w:r>
      <w:r w:rsidRPr="00FB2792">
        <w:rPr>
          <w:rFonts w:ascii="Gill Sans MT" w:hAnsi="Gill Sans MT"/>
        </w:rPr>
        <w:t xml:space="preserve"> </w:t>
      </w:r>
      <w:r w:rsidRPr="00FB2792">
        <w:rPr>
          <w:rFonts w:ascii="Gill Sans MT" w:hAnsi="Gill Sans MT"/>
          <w:i/>
          <w:iCs/>
        </w:rPr>
        <w:t>Ending Poverty, Investing in Opportunity</w:t>
      </w:r>
      <w:r w:rsidRPr="00FB2792">
        <w:rPr>
          <w:rFonts w:ascii="Gill Sans MT" w:hAnsi="Gill Sans MT"/>
        </w:rPr>
        <w:t xml:space="preserve">, 2019, World Bank, Washington, D.C. </w:t>
      </w:r>
    </w:p>
  </w:footnote>
  <w:footnote w:id="6">
    <w:p w14:paraId="49427A29" w14:textId="211361AC" w:rsidR="00ED1850" w:rsidRDefault="00ED1850" w:rsidP="001D5512">
      <w:pPr>
        <w:pStyle w:val="CommentText"/>
        <w:spacing w:after="0"/>
        <w:jc w:val="both"/>
      </w:pPr>
      <w:r w:rsidRPr="001D5512">
        <w:rPr>
          <w:rStyle w:val="FootnoteReference"/>
          <w:rFonts w:ascii="Gill Sans MT" w:hAnsi="Gill Sans MT"/>
        </w:rPr>
        <w:footnoteRef/>
      </w:r>
      <w:r w:rsidRPr="001D5512">
        <w:rPr>
          <w:rFonts w:ascii="Gill Sans MT" w:hAnsi="Gill Sans MT"/>
        </w:rPr>
        <w:t xml:space="preserve"> </w:t>
      </w:r>
      <w:r w:rsidRPr="001D5512">
        <w:rPr>
          <w:rStyle w:val="CommentReference"/>
          <w:rFonts w:ascii="Gill Sans MT" w:hAnsi="Gill Sans MT"/>
          <w:sz w:val="20"/>
          <w:szCs w:val="20"/>
        </w:rPr>
        <w:t xml:space="preserve">Lucas A Garibaldi, Nestor Perez Nunez, “Positive outcomes between crop diversification and agricultural employment worls wide,” </w:t>
      </w:r>
      <w:r w:rsidRPr="001D5512">
        <w:rPr>
          <w:rStyle w:val="CommentReference"/>
          <w:rFonts w:ascii="Gill Sans MT" w:hAnsi="Gill Sans MT"/>
          <w:i/>
          <w:iCs/>
          <w:sz w:val="20"/>
          <w:szCs w:val="20"/>
        </w:rPr>
        <w:t>Ecolological Econmics,</w:t>
      </w:r>
      <w:r w:rsidRPr="001D5512">
        <w:rPr>
          <w:rStyle w:val="CommentReference"/>
          <w:rFonts w:ascii="Gill Sans MT" w:hAnsi="Gill Sans MT"/>
          <w:sz w:val="20"/>
          <w:szCs w:val="20"/>
        </w:rPr>
        <w:t xml:space="preserve"> July 2019, Elsevier, Amsterdam,</w:t>
      </w:r>
      <w:r>
        <w:rPr>
          <w:rStyle w:val="CommentReference"/>
          <w:rFonts w:ascii="Gill Sans MT" w:hAnsi="Gill Sans MT"/>
          <w:sz w:val="20"/>
          <w:szCs w:val="20"/>
        </w:rPr>
        <w:t xml:space="preserve"> </w:t>
      </w:r>
      <w:r w:rsidRPr="001D5512">
        <w:rPr>
          <w:rStyle w:val="CommentReference"/>
          <w:rFonts w:ascii="Gill Sans MT" w:hAnsi="Gill Sans MT"/>
          <w:sz w:val="20"/>
          <w:szCs w:val="20"/>
        </w:rPr>
        <w:t>Holland.</w:t>
      </w:r>
    </w:p>
  </w:footnote>
  <w:footnote w:id="7">
    <w:p w14:paraId="35E7B452" w14:textId="0BBBAAA9" w:rsidR="00ED1850" w:rsidRPr="00B65A58" w:rsidRDefault="00ED1850" w:rsidP="00B65A58">
      <w:pPr>
        <w:pStyle w:val="EndnoteText"/>
        <w:jc w:val="both"/>
        <w:rPr>
          <w:rFonts w:ascii="Gill Sans MT" w:hAnsi="Gill Sans MT"/>
        </w:rPr>
      </w:pPr>
      <w:r w:rsidRPr="00B65A58">
        <w:rPr>
          <w:rStyle w:val="FootnoteReference"/>
          <w:rFonts w:ascii="Gill Sans MT" w:hAnsi="Gill Sans MT"/>
        </w:rPr>
        <w:footnoteRef/>
      </w:r>
      <w:r w:rsidRPr="00B65A58">
        <w:rPr>
          <w:rFonts w:ascii="Gill Sans MT" w:hAnsi="Gill Sans MT"/>
        </w:rPr>
        <w:t xml:space="preserve"> USAID’s Bureau for Food Security</w:t>
      </w:r>
      <w:r>
        <w:rPr>
          <w:rFonts w:ascii="Gill Sans MT" w:hAnsi="Gill Sans MT"/>
        </w:rPr>
        <w:t xml:space="preserve"> (now Bureau for Resilience and Food Security)</w:t>
      </w:r>
      <w:r w:rsidRPr="00B65A58">
        <w:rPr>
          <w:rFonts w:ascii="Gill Sans MT" w:hAnsi="Gill Sans MT"/>
        </w:rPr>
        <w:t xml:space="preserve"> invited me to present my analysis of the changed global economic construct in the context of the historic sector reset program opportunity under USAID’s Feed the Future (FTF) program provided. This led to invitations or reports from the Board for International Food and Agricultural Development; the Brookings Institution; the Kenya-based </w:t>
      </w:r>
      <w:r w:rsidRPr="00B65A58">
        <w:rPr>
          <w:rFonts w:ascii="Gill Sans MT" w:hAnsi="Gill Sans MT"/>
          <w:i/>
          <w:iCs/>
        </w:rPr>
        <w:t>African Journal for Food, Agriculture, Nutrition, and Development;</w:t>
      </w:r>
      <w:r w:rsidRPr="00B65A58">
        <w:rPr>
          <w:rFonts w:ascii="Gill Sans MT" w:hAnsi="Gill Sans MT"/>
        </w:rPr>
        <w:t xml:space="preserve"> the Center for Global Development; and the Center for Strategic and International Studies (CSIS).</w:t>
      </w:r>
    </w:p>
  </w:footnote>
  <w:footnote w:id="8">
    <w:p w14:paraId="43FAA12B" w14:textId="73494830" w:rsidR="00ED1850" w:rsidRPr="00676A15" w:rsidRDefault="00ED1850">
      <w:pPr>
        <w:pStyle w:val="EndnoteText"/>
        <w:jc w:val="both"/>
        <w:rPr>
          <w:rFonts w:ascii="Gill Sans MT" w:hAnsi="Gill Sans MT"/>
        </w:rPr>
      </w:pPr>
      <w:r w:rsidRPr="00676A15">
        <w:rPr>
          <w:rStyle w:val="FootnoteReference"/>
          <w:rFonts w:ascii="Gill Sans MT" w:hAnsi="Gill Sans MT"/>
        </w:rPr>
        <w:footnoteRef/>
      </w:r>
      <w:r w:rsidRPr="00676A15">
        <w:rPr>
          <w:rFonts w:ascii="Gill Sans MT" w:hAnsi="Gill Sans MT"/>
        </w:rPr>
        <w:t xml:space="preserve"> Johnston, B.F. and J.W. Mellor, 1961. The Role of Agriculture in Economic Development, </w:t>
      </w:r>
      <w:r w:rsidRPr="00676A15">
        <w:rPr>
          <w:rFonts w:ascii="Gill Sans MT" w:hAnsi="Gill Sans MT"/>
          <w:i/>
          <w:iCs/>
        </w:rPr>
        <w:t>American Economic Review, vol. 51</w:t>
      </w:r>
      <w:r w:rsidRPr="00676A15">
        <w:rPr>
          <w:rFonts w:ascii="Gill Sans MT" w:hAnsi="Gill Sans MT"/>
        </w:rPr>
        <w:t>, no 4. A</w:t>
      </w:r>
      <w:r w:rsidR="008E04C2">
        <w:rPr>
          <w:rFonts w:ascii="Gill Sans MT" w:hAnsi="Gill Sans MT"/>
        </w:rPr>
        <w:t xml:space="preserve">lso, </w:t>
      </w:r>
      <w:r w:rsidRPr="00676A15">
        <w:rPr>
          <w:rFonts w:ascii="Gill Sans MT" w:hAnsi="Gill Sans MT"/>
        </w:rPr>
        <w:t xml:space="preserve"> J. W. Mellor, J.W. 1984, </w:t>
      </w:r>
      <w:r w:rsidRPr="00676A15">
        <w:rPr>
          <w:rFonts w:ascii="Gill Sans MT" w:hAnsi="Gill Sans MT"/>
          <w:i/>
          <w:iCs/>
        </w:rPr>
        <w:t>The Economics of Agricultural Development</w:t>
      </w:r>
      <w:r w:rsidRPr="00676A15">
        <w:rPr>
          <w:rFonts w:ascii="Gill Sans MT" w:hAnsi="Gill Sans MT"/>
        </w:rPr>
        <w:t>, 1966. Ithaca, New York. Cornell University Press.</w:t>
      </w:r>
    </w:p>
  </w:footnote>
  <w:footnote w:id="9">
    <w:p w14:paraId="7A8DD2FF" w14:textId="398D606D" w:rsidR="00ED1850" w:rsidRPr="001D5512" w:rsidRDefault="00ED1850">
      <w:pPr>
        <w:pStyle w:val="FootnoteText"/>
        <w:jc w:val="both"/>
        <w:rPr>
          <w:rFonts w:ascii="Gill Sans MT" w:hAnsi="Gill Sans MT"/>
        </w:rPr>
      </w:pPr>
      <w:r w:rsidRPr="00676A15">
        <w:rPr>
          <w:rStyle w:val="FootnoteReference"/>
          <w:rFonts w:ascii="Gill Sans MT" w:hAnsi="Gill Sans MT"/>
        </w:rPr>
        <w:footnoteRef/>
      </w:r>
      <w:r w:rsidRPr="00676A15">
        <w:rPr>
          <w:rFonts w:ascii="Gill Sans MT" w:hAnsi="Gill Sans MT"/>
        </w:rPr>
        <w:t xml:space="preserve"> Pinstrup-Andersen, P., and R. Pandya-Lorch. 1995. </w:t>
      </w:r>
      <w:r w:rsidRPr="00676A15">
        <w:rPr>
          <w:rFonts w:ascii="Gill Sans MT" w:hAnsi="Gill Sans MT"/>
          <w:i/>
          <w:iCs/>
        </w:rPr>
        <w:t>Agricultural Growth is the Key to Poverty Alleviation in low-Income Developing Countries.</w:t>
      </w:r>
      <w:r w:rsidRPr="00676A15">
        <w:rPr>
          <w:rFonts w:ascii="Gill Sans MT" w:hAnsi="Gill Sans MT"/>
        </w:rPr>
        <w:t xml:space="preserve"> 2020 Vison Brief 15. Washington, D.C. International Food Policy Research.</w:t>
      </w:r>
    </w:p>
  </w:footnote>
  <w:footnote w:id="10">
    <w:p w14:paraId="2A5B9B58" w14:textId="090F1FD8" w:rsidR="00ED1850" w:rsidRDefault="00ED1850" w:rsidP="001D5512">
      <w:pPr>
        <w:pStyle w:val="CommentText"/>
        <w:spacing w:after="0"/>
        <w:jc w:val="both"/>
      </w:pPr>
      <w:r w:rsidRPr="001D5512">
        <w:rPr>
          <w:rStyle w:val="FootnoteReference"/>
          <w:rFonts w:ascii="Gill Sans MT" w:hAnsi="Gill Sans MT"/>
        </w:rPr>
        <w:footnoteRef/>
      </w:r>
      <w:r w:rsidRPr="001D5512">
        <w:rPr>
          <w:rFonts w:ascii="Gill Sans MT" w:hAnsi="Gill Sans MT"/>
        </w:rPr>
        <w:t xml:space="preserve"> </w:t>
      </w:r>
      <w:r>
        <w:rPr>
          <w:rFonts w:ascii="Gill Sans MT" w:hAnsi="Gill Sans MT"/>
        </w:rPr>
        <w:t xml:space="preserve">Donors such as the </w:t>
      </w:r>
      <w:r w:rsidRPr="001D5512">
        <w:rPr>
          <w:rStyle w:val="CommentReference"/>
          <w:rFonts w:ascii="Gill Sans MT" w:hAnsi="Gill Sans MT"/>
          <w:sz w:val="20"/>
          <w:szCs w:val="20"/>
        </w:rPr>
        <w:t>World Bank, Asian Development Bank,</w:t>
      </w:r>
      <w:r>
        <w:rPr>
          <w:rStyle w:val="CommentReference"/>
          <w:rFonts w:ascii="Gill Sans MT" w:hAnsi="Gill Sans MT"/>
          <w:sz w:val="20"/>
          <w:szCs w:val="20"/>
        </w:rPr>
        <w:t xml:space="preserve"> </w:t>
      </w:r>
      <w:r w:rsidRPr="001D5512">
        <w:rPr>
          <w:rStyle w:val="CommentReference"/>
          <w:rFonts w:ascii="Gill Sans MT" w:hAnsi="Gill Sans MT"/>
          <w:sz w:val="20"/>
          <w:szCs w:val="20"/>
        </w:rPr>
        <w:t>African Development Bank,</w:t>
      </w:r>
      <w:r>
        <w:rPr>
          <w:rStyle w:val="CommentReference"/>
          <w:rFonts w:ascii="Gill Sans MT" w:hAnsi="Gill Sans MT"/>
          <w:sz w:val="20"/>
          <w:szCs w:val="20"/>
        </w:rPr>
        <w:t xml:space="preserve"> </w:t>
      </w:r>
      <w:r w:rsidRPr="001D5512">
        <w:rPr>
          <w:rStyle w:val="CommentReference"/>
          <w:rFonts w:ascii="Gill Sans MT" w:hAnsi="Gill Sans MT"/>
          <w:sz w:val="20"/>
          <w:szCs w:val="20"/>
        </w:rPr>
        <w:t xml:space="preserve">USAID, </w:t>
      </w:r>
      <w:r w:rsidRPr="001D5512">
        <w:rPr>
          <w:rStyle w:val="CommentReference"/>
          <w:rFonts w:ascii="Gill Sans MT" w:hAnsi="Gill Sans MT"/>
          <w:i/>
          <w:iCs/>
          <w:sz w:val="20"/>
          <w:szCs w:val="20"/>
        </w:rPr>
        <w:t>etc</w:t>
      </w:r>
      <w:r w:rsidRPr="001D5512">
        <w:rPr>
          <w:rStyle w:val="CommentReference"/>
          <w:rFonts w:ascii="Gill Sans MT" w:hAnsi="Gill Sans MT"/>
          <w:sz w:val="20"/>
          <w:szCs w:val="20"/>
        </w:rPr>
        <w:t>.</w:t>
      </w:r>
      <w:r>
        <w:rPr>
          <w:rStyle w:val="CommentReference"/>
        </w:rPr>
        <w:t xml:space="preserve"> </w:t>
      </w:r>
    </w:p>
  </w:footnote>
  <w:footnote w:id="11">
    <w:p w14:paraId="0741C9F1" w14:textId="6F01B903" w:rsidR="00ED1850" w:rsidRPr="001D5512" w:rsidRDefault="00ED1850" w:rsidP="001D5512">
      <w:pPr>
        <w:pStyle w:val="FootnoteText"/>
        <w:jc w:val="both"/>
        <w:rPr>
          <w:rFonts w:ascii="Gill Sans MT" w:hAnsi="Gill Sans MT"/>
        </w:rPr>
      </w:pPr>
      <w:r w:rsidRPr="001D5512">
        <w:rPr>
          <w:rStyle w:val="FootnoteReference"/>
          <w:rFonts w:ascii="Gill Sans MT" w:hAnsi="Gill Sans MT"/>
        </w:rPr>
        <w:footnoteRef/>
      </w:r>
      <w:r w:rsidRPr="001D5512">
        <w:rPr>
          <w:rFonts w:ascii="Gill Sans MT" w:hAnsi="Gill Sans MT"/>
        </w:rPr>
        <w:t xml:space="preserve"> These institutions </w:t>
      </w:r>
      <w:r>
        <w:rPr>
          <w:rFonts w:ascii="Gill Sans MT" w:hAnsi="Gill Sans MT"/>
        </w:rPr>
        <w:t>began</w:t>
      </w:r>
      <w:r w:rsidRPr="001D5512">
        <w:rPr>
          <w:rFonts w:ascii="Gill Sans MT" w:hAnsi="Gill Sans MT"/>
        </w:rPr>
        <w:t xml:space="preserve"> this new role by providing policy-based program lending via mandated macroeconomic policy changes that </w:t>
      </w:r>
      <w:r>
        <w:rPr>
          <w:rFonts w:ascii="Gill Sans MT" w:hAnsi="Gill Sans MT"/>
        </w:rPr>
        <w:t>obligated</w:t>
      </w:r>
      <w:r w:rsidRPr="001D5512">
        <w:rPr>
          <w:rFonts w:ascii="Gill Sans MT" w:hAnsi="Gill Sans MT"/>
        </w:rPr>
        <w:t xml:space="preserve"> recipient countries to liberalize their trade and investment policies</w:t>
      </w:r>
      <w:r>
        <w:rPr>
          <w:rFonts w:ascii="Gill Sans MT" w:hAnsi="Gill Sans MT"/>
        </w:rPr>
        <w:t>.</w:t>
      </w:r>
    </w:p>
  </w:footnote>
  <w:footnote w:id="12">
    <w:p w14:paraId="30A4932C" w14:textId="233B4664" w:rsidR="00ED1850" w:rsidRPr="001D5512" w:rsidRDefault="00ED1850" w:rsidP="001D5512">
      <w:pPr>
        <w:pStyle w:val="CommentText"/>
        <w:spacing w:after="0"/>
        <w:jc w:val="both"/>
        <w:rPr>
          <w:rFonts w:ascii="Gill Sans MT" w:hAnsi="Gill Sans MT"/>
        </w:rPr>
      </w:pPr>
      <w:r w:rsidRPr="001D5512">
        <w:rPr>
          <w:rStyle w:val="FootnoteReference"/>
          <w:rFonts w:ascii="Gill Sans MT" w:hAnsi="Gill Sans MT"/>
        </w:rPr>
        <w:footnoteRef/>
      </w:r>
      <w:r w:rsidRPr="001D5512">
        <w:rPr>
          <w:rFonts w:ascii="Gill Sans MT" w:hAnsi="Gill Sans MT"/>
        </w:rPr>
        <w:t xml:space="preserve"> </w:t>
      </w:r>
      <w:r>
        <w:rPr>
          <w:rFonts w:ascii="Gill Sans MT" w:hAnsi="Gill Sans MT"/>
        </w:rPr>
        <w:t>These</w:t>
      </w:r>
      <w:r w:rsidRPr="001D5512">
        <w:rPr>
          <w:rFonts w:ascii="Gill Sans MT" w:hAnsi="Gill Sans MT"/>
        </w:rPr>
        <w:t xml:space="preserve"> state-level universities </w:t>
      </w:r>
      <w:r>
        <w:rPr>
          <w:rFonts w:ascii="Gill Sans MT" w:hAnsi="Gill Sans MT"/>
        </w:rPr>
        <w:t xml:space="preserve">were </w:t>
      </w:r>
      <w:r w:rsidRPr="001D5512">
        <w:rPr>
          <w:rFonts w:ascii="Gill Sans MT" w:hAnsi="Gill Sans MT"/>
        </w:rPr>
        <w:t xml:space="preserve">established under the Morrill Acts of 1862 and 1869 for higher learning in agriculture, military tactics, mechanical arts, and the classics. </w:t>
      </w:r>
    </w:p>
  </w:footnote>
  <w:footnote w:id="13">
    <w:p w14:paraId="59F9B4E9" w14:textId="77777777" w:rsidR="00ED1850" w:rsidRPr="00992F40" w:rsidRDefault="00ED1850" w:rsidP="003B0927">
      <w:pPr>
        <w:pStyle w:val="FootnoteText"/>
        <w:jc w:val="both"/>
        <w:rPr>
          <w:rFonts w:ascii="Gill Sans MT" w:hAnsi="Gill Sans MT"/>
        </w:rPr>
      </w:pPr>
      <w:r w:rsidRPr="00992F40">
        <w:rPr>
          <w:rStyle w:val="FootnoteReference"/>
          <w:rFonts w:ascii="Gill Sans MT" w:hAnsi="Gill Sans MT"/>
        </w:rPr>
        <w:footnoteRef/>
      </w:r>
      <w:r w:rsidRPr="00992F40">
        <w:rPr>
          <w:rFonts w:ascii="Gill Sans MT" w:hAnsi="Gill Sans MT"/>
        </w:rPr>
        <w:t xml:space="preserve"> Walter Rostow later </w:t>
      </w:r>
      <w:r w:rsidRPr="00992F40">
        <w:rPr>
          <w:rFonts w:ascii="Gill Sans MT" w:eastAsia="Times New Roman" w:hAnsi="Gill Sans MT" w:cs="Times New Roman"/>
        </w:rPr>
        <w:t>was President Kennedy’s Deputy National Security Advisor.</w:t>
      </w:r>
      <w:r w:rsidRPr="00992F40">
        <w:rPr>
          <w:rFonts w:ascii="Gill Sans MT" w:hAnsi="Gill Sans MT"/>
        </w:rPr>
        <w:t xml:space="preserve"> </w:t>
      </w:r>
    </w:p>
  </w:footnote>
  <w:footnote w:id="14">
    <w:p w14:paraId="5B9E31EC" w14:textId="77777777" w:rsidR="00ED1850" w:rsidRPr="00992F40" w:rsidRDefault="00ED1850" w:rsidP="003B0927">
      <w:pPr>
        <w:pStyle w:val="FootnoteText"/>
        <w:jc w:val="both"/>
        <w:rPr>
          <w:rFonts w:ascii="Gill Sans MT" w:hAnsi="Gill Sans MT"/>
        </w:rPr>
      </w:pPr>
      <w:r w:rsidRPr="00992F40">
        <w:rPr>
          <w:rStyle w:val="FootnoteReference"/>
          <w:rFonts w:ascii="Gill Sans MT" w:hAnsi="Gill Sans MT"/>
        </w:rPr>
        <w:footnoteRef/>
      </w:r>
      <w:r w:rsidRPr="00992F40">
        <w:rPr>
          <w:rFonts w:ascii="Gill Sans MT" w:hAnsi="Gill Sans MT"/>
        </w:rPr>
        <w:t xml:space="preserve"> Beinart, Peter, 2010</w:t>
      </w:r>
      <w:r w:rsidRPr="00992F40">
        <w:rPr>
          <w:rFonts w:ascii="Gill Sans MT" w:hAnsi="Gill Sans MT"/>
          <w:i/>
          <w:iCs/>
        </w:rPr>
        <w:t>, The Icarus Syndrome</w:t>
      </w:r>
      <w:r w:rsidRPr="00992F40">
        <w:rPr>
          <w:rFonts w:ascii="Gill Sans MT" w:hAnsi="Gill Sans MT"/>
        </w:rPr>
        <w:t>, New York, NY, Harper.</w:t>
      </w:r>
    </w:p>
  </w:footnote>
  <w:footnote w:id="15">
    <w:p w14:paraId="5EEE1E6C" w14:textId="77777777" w:rsidR="00ED1850" w:rsidRPr="00992F40" w:rsidRDefault="00ED1850" w:rsidP="003B0927">
      <w:pPr>
        <w:pStyle w:val="FootnoteText"/>
        <w:rPr>
          <w:rFonts w:ascii="Gill Sans MT" w:hAnsi="Gill Sans MT"/>
        </w:rPr>
      </w:pPr>
      <w:r w:rsidRPr="00992F40">
        <w:rPr>
          <w:rStyle w:val="FootnoteReference"/>
          <w:rFonts w:ascii="Gill Sans MT" w:hAnsi="Gill Sans MT"/>
        </w:rPr>
        <w:footnoteRef/>
      </w:r>
      <w:r w:rsidRPr="00992F40">
        <w:rPr>
          <w:rFonts w:ascii="Gill Sans MT" w:hAnsi="Gill Sans MT"/>
        </w:rPr>
        <w:t xml:space="preserve"> </w:t>
      </w:r>
      <w:hyperlink r:id="rId1" w:history="1">
        <w:r w:rsidRPr="00992F40">
          <w:rPr>
            <w:rStyle w:val="Hyperlink"/>
            <w:rFonts w:ascii="Gill Sans MT" w:hAnsi="Gill Sans MT"/>
          </w:rPr>
          <w:t>https://www.pbs.org/wgbh/americanexperience/features/man-who-tried-to-feed-the-world-norman-borlaug/</w:t>
        </w:r>
      </w:hyperlink>
      <w:r w:rsidRPr="00992F40">
        <w:rPr>
          <w:rFonts w:ascii="Gill Sans MT" w:hAnsi="Gill Sans MT"/>
        </w:rPr>
        <w:t xml:space="preserve"> </w:t>
      </w:r>
    </w:p>
  </w:footnote>
  <w:footnote w:id="16">
    <w:p w14:paraId="70120074" w14:textId="77777777" w:rsidR="00ED1850" w:rsidRDefault="00ED1850" w:rsidP="003B0927">
      <w:pPr>
        <w:pStyle w:val="FootnoteText"/>
        <w:jc w:val="both"/>
      </w:pPr>
      <w:r w:rsidRPr="00992F40">
        <w:rPr>
          <w:rStyle w:val="FootnoteReference"/>
          <w:rFonts w:ascii="Gill Sans MT" w:hAnsi="Gill Sans MT"/>
        </w:rPr>
        <w:footnoteRef/>
      </w:r>
      <w:r w:rsidRPr="00992F40">
        <w:rPr>
          <w:rFonts w:ascii="Gill Sans MT" w:hAnsi="Gill Sans MT"/>
        </w:rPr>
        <w:t xml:space="preserve"> Bathrick, D.D., 1998</w:t>
      </w:r>
      <w:r w:rsidRPr="00992F40">
        <w:rPr>
          <w:rFonts w:ascii="Gill Sans MT" w:hAnsi="Gill Sans MT"/>
          <w:i/>
          <w:iCs/>
        </w:rPr>
        <w:t>, Fostering Global Wellbeing: A New Paradigm to Revitalize Agricultural and Rural Development,</w:t>
      </w:r>
      <w:r w:rsidRPr="00992F40">
        <w:rPr>
          <w:rFonts w:ascii="Gill Sans MT" w:hAnsi="Gill Sans MT"/>
        </w:rPr>
        <w:t xml:space="preserve"> 2020 Vision 26. Washington, D.C., International Food Policy Research Institute.</w:t>
      </w:r>
    </w:p>
  </w:footnote>
  <w:footnote w:id="17">
    <w:p w14:paraId="37512EE2" w14:textId="1A463735" w:rsidR="00ED1850" w:rsidRPr="00DD40EA" w:rsidRDefault="00ED1850" w:rsidP="00DE7DA3">
      <w:pPr>
        <w:pStyle w:val="FootnoteText"/>
        <w:jc w:val="both"/>
        <w:rPr>
          <w:rFonts w:ascii="Gill Sans MT" w:hAnsi="Gill Sans MT"/>
        </w:rPr>
      </w:pPr>
      <w:r w:rsidRPr="00DD40EA">
        <w:rPr>
          <w:rStyle w:val="FootnoteReference"/>
          <w:rFonts w:ascii="Gill Sans MT" w:hAnsi="Gill Sans MT"/>
        </w:rPr>
        <w:footnoteRef/>
      </w:r>
      <w:r w:rsidRPr="00DD40EA">
        <w:rPr>
          <w:rFonts w:ascii="Gill Sans MT" w:hAnsi="Gill Sans MT"/>
        </w:rPr>
        <w:t xml:space="preserve"> Bathrick, D.D., 2008</w:t>
      </w:r>
      <w:r w:rsidRPr="00DD40EA">
        <w:rPr>
          <w:rFonts w:ascii="Gill Sans MT" w:hAnsi="Gill Sans MT"/>
          <w:i/>
          <w:iCs/>
        </w:rPr>
        <w:t>, Optimizing the Economic Growth and Poverty Reduction Benefits of CAFTA:DR: Accelerating Trade-Led Agricultural Diversification</w:t>
      </w:r>
      <w:r w:rsidRPr="00DD40EA">
        <w:rPr>
          <w:rFonts w:ascii="Gill Sans MT" w:hAnsi="Gill Sans MT"/>
        </w:rPr>
        <w:t>, Washington, DC, USAID</w:t>
      </w:r>
      <w:r w:rsidR="005508BB">
        <w:rPr>
          <w:rFonts w:ascii="Gill Sans MT" w:hAnsi="Gill Sans MT"/>
        </w:rPr>
        <w:t>.</w:t>
      </w:r>
      <w:r w:rsidRPr="00DD40EA">
        <w:rPr>
          <w:rFonts w:ascii="Gill Sans MT" w:hAnsi="Gill Sans MT"/>
        </w:rPr>
        <w:t xml:space="preserve">  </w:t>
      </w:r>
    </w:p>
  </w:footnote>
  <w:footnote w:id="18">
    <w:p w14:paraId="4080671F" w14:textId="77777777" w:rsidR="00ED1850" w:rsidRDefault="00ED1850" w:rsidP="00DE7DA3">
      <w:pPr>
        <w:pStyle w:val="FootnoteText"/>
        <w:jc w:val="both"/>
      </w:pPr>
      <w:r w:rsidRPr="003B719A">
        <w:rPr>
          <w:rStyle w:val="FootnoteReference"/>
          <w:rFonts w:ascii="Gill Sans MT" w:hAnsi="Gill Sans MT"/>
        </w:rPr>
        <w:footnoteRef/>
      </w:r>
      <w:r w:rsidRPr="003B719A">
        <w:rPr>
          <w:rFonts w:ascii="Gill Sans MT" w:hAnsi="Gill Sans MT"/>
        </w:rPr>
        <w:t xml:space="preserve"> Agriculture is defined here exclusively as production-level contributions and not the value-added opportunities when incorporated in the industrial and service sector linkages.</w:t>
      </w:r>
    </w:p>
  </w:footnote>
  <w:footnote w:id="19">
    <w:p w14:paraId="1900F3FE" w14:textId="77777777" w:rsidR="00ED1850" w:rsidRPr="001D5512" w:rsidRDefault="00ED1850" w:rsidP="00DE7DA3">
      <w:pPr>
        <w:pStyle w:val="CommentText"/>
        <w:spacing w:after="0"/>
        <w:jc w:val="both"/>
        <w:rPr>
          <w:rFonts w:ascii="Gill Sans MT" w:hAnsi="Gill Sans MT"/>
        </w:rPr>
      </w:pPr>
      <w:r w:rsidRPr="001D5512">
        <w:rPr>
          <w:rStyle w:val="FootnoteReference"/>
          <w:rFonts w:ascii="Gill Sans MT" w:hAnsi="Gill Sans MT"/>
        </w:rPr>
        <w:footnoteRef/>
      </w:r>
      <w:r w:rsidRPr="001D5512">
        <w:rPr>
          <w:rFonts w:ascii="Gill Sans MT" w:hAnsi="Gill Sans MT"/>
        </w:rPr>
        <w:t xml:space="preserve"> Costa Rica had for some time </w:t>
      </w:r>
      <w:r>
        <w:rPr>
          <w:rFonts w:ascii="Gill Sans MT" w:hAnsi="Gill Sans MT"/>
        </w:rPr>
        <w:t>prioritized</w:t>
      </w:r>
      <w:r w:rsidRPr="001D5512">
        <w:rPr>
          <w:rFonts w:ascii="Gill Sans MT" w:hAnsi="Gill Sans MT"/>
        </w:rPr>
        <w:t xml:space="preserve"> a pre-IARD concept with basic public good </w:t>
      </w:r>
      <w:r>
        <w:rPr>
          <w:rFonts w:ascii="Gill Sans MT" w:hAnsi="Gill Sans MT"/>
        </w:rPr>
        <w:t>investments</w:t>
      </w:r>
      <w:r w:rsidRPr="001D5512">
        <w:rPr>
          <w:rFonts w:ascii="Gill Sans MT" w:hAnsi="Gill Sans MT"/>
        </w:rPr>
        <w:t xml:space="preserve"> in agricultural research and extension, rural education, stimulating investments in dairy producs, specialty coffee, </w:t>
      </w:r>
      <w:r>
        <w:rPr>
          <w:rFonts w:ascii="Gill Sans MT" w:hAnsi="Gill Sans MT"/>
        </w:rPr>
        <w:t xml:space="preserve">and </w:t>
      </w:r>
      <w:r w:rsidRPr="001D5512">
        <w:rPr>
          <w:rFonts w:ascii="Gill Sans MT" w:hAnsi="Gill Sans MT"/>
        </w:rPr>
        <w:t>tropical fruits</w:t>
      </w:r>
      <w:r>
        <w:rPr>
          <w:rFonts w:ascii="Gill Sans MT" w:hAnsi="Gill Sans MT"/>
        </w:rPr>
        <w:t xml:space="preserve">. It is </w:t>
      </w:r>
      <w:r w:rsidRPr="001D5512">
        <w:rPr>
          <w:rFonts w:ascii="Gill Sans MT" w:hAnsi="Gill Sans MT"/>
        </w:rPr>
        <w:t xml:space="preserve">now global </w:t>
      </w:r>
      <w:r>
        <w:rPr>
          <w:rFonts w:ascii="Gill Sans MT" w:hAnsi="Gill Sans MT"/>
        </w:rPr>
        <w:t>leader</w:t>
      </w:r>
      <w:r w:rsidRPr="001D5512">
        <w:rPr>
          <w:rFonts w:ascii="Gill Sans MT" w:hAnsi="Gill Sans MT"/>
        </w:rPr>
        <w:t xml:space="preserve"> in fresh pineapple, agro-tourism,</w:t>
      </w:r>
      <w:r>
        <w:rPr>
          <w:rFonts w:ascii="Gill Sans MT" w:hAnsi="Gill Sans MT"/>
        </w:rPr>
        <w:t xml:space="preserve"> and</w:t>
      </w:r>
      <w:r w:rsidRPr="001D5512">
        <w:rPr>
          <w:rFonts w:ascii="Gill Sans MT" w:hAnsi="Gill Sans MT"/>
        </w:rPr>
        <w:t xml:space="preserve"> national parks</w:t>
      </w:r>
      <w:r>
        <w:rPr>
          <w:rFonts w:ascii="Gill Sans MT" w:hAnsi="Gill Sans MT"/>
        </w:rPr>
        <w:t>—</w:t>
      </w:r>
      <w:r w:rsidRPr="001D5512">
        <w:rPr>
          <w:rFonts w:ascii="Gill Sans MT" w:hAnsi="Gill Sans MT"/>
        </w:rPr>
        <w:t>all converging to facilitate EST.</w:t>
      </w:r>
    </w:p>
  </w:footnote>
  <w:footnote w:id="20">
    <w:p w14:paraId="09903F04" w14:textId="77777777" w:rsidR="00ED1850" w:rsidRPr="006B63C6" w:rsidRDefault="00ED1850" w:rsidP="00DE7DA3">
      <w:pPr>
        <w:pStyle w:val="FootnoteText"/>
        <w:jc w:val="both"/>
        <w:rPr>
          <w:rFonts w:ascii="Gill Sans MT" w:hAnsi="Gill Sans MT"/>
        </w:rPr>
      </w:pPr>
      <w:bookmarkStart w:id="38" w:name="_Hlk69921882"/>
      <w:r w:rsidRPr="006B63C6">
        <w:rPr>
          <w:rStyle w:val="FootnoteReference"/>
          <w:rFonts w:ascii="Gill Sans MT" w:hAnsi="Gill Sans MT"/>
        </w:rPr>
        <w:footnoteRef/>
      </w:r>
      <w:r w:rsidRPr="006B63C6">
        <w:rPr>
          <w:rFonts w:ascii="Gill Sans MT" w:hAnsi="Gill Sans MT"/>
        </w:rPr>
        <w:t xml:space="preserve"> The </w:t>
      </w:r>
      <w:r w:rsidRPr="006B63C6">
        <w:rPr>
          <w:rStyle w:val="im"/>
          <w:rFonts w:ascii="Gill Sans MT" w:hAnsi="Gill Sans MT"/>
        </w:rPr>
        <w:t xml:space="preserve">USAID internal review process of T-LAD  generated, an extensive series of presentations, including: World Bank, </w:t>
      </w:r>
      <w:r>
        <w:rPr>
          <w:rStyle w:val="im"/>
          <w:rFonts w:ascii="Gill Sans MT" w:hAnsi="Gill Sans MT"/>
        </w:rPr>
        <w:t>Millennium Challenge Corporation (</w:t>
      </w:r>
      <w:r w:rsidRPr="006B63C6">
        <w:rPr>
          <w:rStyle w:val="im"/>
          <w:rFonts w:ascii="Gill Sans MT" w:hAnsi="Gill Sans MT"/>
        </w:rPr>
        <w:t>MCC</w:t>
      </w:r>
      <w:r>
        <w:rPr>
          <w:rStyle w:val="im"/>
          <w:rFonts w:ascii="Gill Sans MT" w:hAnsi="Gill Sans MT"/>
        </w:rPr>
        <w:t>)</w:t>
      </w:r>
      <w:r w:rsidRPr="006B63C6">
        <w:rPr>
          <w:rStyle w:val="im"/>
          <w:rFonts w:ascii="Gill Sans MT" w:hAnsi="Gill Sans MT"/>
        </w:rPr>
        <w:t xml:space="preserve"> (and also a two regional-level conferences), </w:t>
      </w:r>
      <w:r>
        <w:rPr>
          <w:rStyle w:val="im"/>
          <w:rFonts w:ascii="Gill Sans MT" w:hAnsi="Gill Sans MT"/>
        </w:rPr>
        <w:t>Inter-American Development Bank (</w:t>
      </w:r>
      <w:r w:rsidRPr="006B63C6">
        <w:rPr>
          <w:rStyle w:val="im"/>
          <w:rFonts w:ascii="Gill Sans MT" w:hAnsi="Gill Sans MT"/>
        </w:rPr>
        <w:t>IDB</w:t>
      </w:r>
      <w:r>
        <w:rPr>
          <w:rStyle w:val="im"/>
          <w:rFonts w:ascii="Gill Sans MT" w:hAnsi="Gill Sans MT"/>
        </w:rPr>
        <w:t>)</w:t>
      </w:r>
      <w:r w:rsidRPr="006B63C6">
        <w:rPr>
          <w:rStyle w:val="im"/>
          <w:rFonts w:ascii="Gill Sans MT" w:hAnsi="Gill Sans MT"/>
        </w:rPr>
        <w:t>, USDA, State, United States International Trade Commission, as well as various think tanks and development leaders such as Woodrow Wilson Center, USAID’s Agricultural Sector Council, American Association for Public and Land Grant Universities, the Presidential Board for International Food and Agricultural Development (BIFAD), Bread for the World, Central American Bank of Economic Integration (BICEI),</w:t>
      </w:r>
      <w:r>
        <w:rPr>
          <w:rStyle w:val="im"/>
          <w:rFonts w:ascii="Gill Sans MT" w:hAnsi="Gill Sans MT"/>
        </w:rPr>
        <w:t xml:space="preserve"> United Nations Economic Commission for Latin America and the Caribbean</w:t>
      </w:r>
      <w:r w:rsidRPr="006B63C6">
        <w:rPr>
          <w:rStyle w:val="im"/>
          <w:rFonts w:ascii="Gill Sans MT" w:hAnsi="Gill Sans MT"/>
        </w:rPr>
        <w:t xml:space="preserve"> </w:t>
      </w:r>
      <w:r>
        <w:rPr>
          <w:rStyle w:val="im"/>
          <w:rFonts w:ascii="Gill Sans MT" w:hAnsi="Gill Sans MT"/>
        </w:rPr>
        <w:t>(</w:t>
      </w:r>
      <w:r w:rsidRPr="006B63C6">
        <w:rPr>
          <w:rStyle w:val="im"/>
          <w:rFonts w:ascii="Gill Sans MT" w:hAnsi="Gill Sans MT"/>
        </w:rPr>
        <w:t>UN/ECLAC</w:t>
      </w:r>
      <w:r>
        <w:rPr>
          <w:rStyle w:val="im"/>
          <w:rFonts w:ascii="Gill Sans MT" w:hAnsi="Gill Sans MT"/>
        </w:rPr>
        <w:t>)</w:t>
      </w:r>
      <w:r w:rsidRPr="006B63C6">
        <w:rPr>
          <w:rStyle w:val="im"/>
          <w:rFonts w:ascii="Gill Sans MT" w:hAnsi="Gill Sans MT"/>
        </w:rPr>
        <w:t xml:space="preserve"> (and also a special regional conference) in Guatemala,</w:t>
      </w:r>
      <w:r>
        <w:rPr>
          <w:rStyle w:val="im"/>
          <w:rFonts w:ascii="Gill Sans MT" w:hAnsi="Gill Sans MT"/>
        </w:rPr>
        <w:t xml:space="preserve"> Inter-American Institute for Cooperation on Agriculture</w:t>
      </w:r>
      <w:r w:rsidRPr="006B63C6">
        <w:rPr>
          <w:rStyle w:val="im"/>
          <w:rFonts w:ascii="Gill Sans MT" w:hAnsi="Gill Sans MT"/>
        </w:rPr>
        <w:t xml:space="preserve"> </w:t>
      </w:r>
      <w:r>
        <w:rPr>
          <w:rStyle w:val="im"/>
          <w:rFonts w:ascii="Gill Sans MT" w:hAnsi="Gill Sans MT"/>
        </w:rPr>
        <w:t>(</w:t>
      </w:r>
      <w:r w:rsidRPr="006B63C6">
        <w:rPr>
          <w:rStyle w:val="im"/>
          <w:rFonts w:ascii="Gill Sans MT" w:hAnsi="Gill Sans MT"/>
        </w:rPr>
        <w:t>IICA</w:t>
      </w:r>
      <w:r>
        <w:rPr>
          <w:rStyle w:val="im"/>
          <w:rFonts w:ascii="Gill Sans MT" w:hAnsi="Gill Sans MT"/>
        </w:rPr>
        <w:t>)</w:t>
      </w:r>
      <w:r w:rsidRPr="006B63C6">
        <w:rPr>
          <w:rStyle w:val="im"/>
          <w:rFonts w:ascii="Gill Sans MT" w:hAnsi="Gill Sans MT"/>
        </w:rPr>
        <w:t xml:space="preserve"> (at headquarters in Cosa Rica and to its quarterly reviews convened for Central American ministers of agriculture</w:t>
      </w:r>
      <w:bookmarkEnd w:id="38"/>
      <w:r w:rsidRPr="006B63C6">
        <w:rPr>
          <w:rStyle w:val="im"/>
          <w:rFonts w:ascii="Gill Sans MT" w:hAnsi="Gill Sans MT"/>
        </w:rPr>
        <w:t>. The Nicaraguan Ministry of Agriculture chaired this session where a favorable reaction and endorsement was provided</w:t>
      </w:r>
      <w:r>
        <w:rPr>
          <w:rStyle w:val="im"/>
          <w:rFonts w:ascii="Gill Sans MT" w:hAnsi="Gill Sans MT"/>
        </w:rPr>
        <w:t>.</w:t>
      </w:r>
    </w:p>
  </w:footnote>
  <w:footnote w:id="21">
    <w:p w14:paraId="7DCE450E" w14:textId="4634C045" w:rsidR="00ED1850" w:rsidRPr="006B63C6" w:rsidRDefault="00ED1850" w:rsidP="00DE7DA3">
      <w:pPr>
        <w:pStyle w:val="FootnoteText"/>
        <w:jc w:val="both"/>
        <w:rPr>
          <w:rFonts w:ascii="Gill Sans MT" w:hAnsi="Gill Sans MT"/>
        </w:rPr>
      </w:pPr>
      <w:r w:rsidRPr="006B63C6">
        <w:rPr>
          <w:rStyle w:val="FootnoteReference"/>
          <w:rFonts w:ascii="Gill Sans MT" w:hAnsi="Gill Sans MT"/>
        </w:rPr>
        <w:footnoteRef/>
      </w:r>
      <w:r w:rsidRPr="006B63C6">
        <w:rPr>
          <w:rFonts w:ascii="Gill Sans MT" w:hAnsi="Gill Sans MT"/>
        </w:rPr>
        <w:t xml:space="preserve"> Op. cit.,</w:t>
      </w:r>
      <w:r w:rsidR="005508BB">
        <w:rPr>
          <w:rFonts w:ascii="Gill Sans MT" w:hAnsi="Gill Sans MT"/>
        </w:rPr>
        <w:t xml:space="preserve"> </w:t>
      </w:r>
      <w:r w:rsidRPr="006B63C6">
        <w:rPr>
          <w:rFonts w:ascii="Gill Sans MT" w:hAnsi="Gill Sans MT"/>
        </w:rPr>
        <w:t>The World Bank</w:t>
      </w:r>
      <w:r w:rsidR="005508BB">
        <w:rPr>
          <w:rFonts w:ascii="Gill Sans MT" w:hAnsi="Gill Sans MT"/>
        </w:rPr>
        <w:t>.</w:t>
      </w:r>
      <w:r w:rsidRPr="006B63C6">
        <w:rPr>
          <w:rFonts w:ascii="Gill Sans MT" w:hAnsi="Gill Sans MT"/>
        </w:rPr>
        <w:t xml:space="preserve"> </w:t>
      </w:r>
    </w:p>
  </w:footnote>
  <w:footnote w:id="22">
    <w:p w14:paraId="6D3C2AA9" w14:textId="1A1B821D" w:rsidR="00ED1850" w:rsidRPr="006B63C6" w:rsidRDefault="00ED1850" w:rsidP="00DE7DA3">
      <w:pPr>
        <w:pStyle w:val="EndnoteText"/>
        <w:jc w:val="both"/>
        <w:rPr>
          <w:rFonts w:ascii="Gill Sans MT" w:hAnsi="Gill Sans MT"/>
        </w:rPr>
      </w:pPr>
      <w:r w:rsidRPr="006B63C6">
        <w:rPr>
          <w:rStyle w:val="FootnoteReference"/>
          <w:rFonts w:ascii="Gill Sans MT" w:hAnsi="Gill Sans MT"/>
        </w:rPr>
        <w:footnoteRef/>
      </w:r>
      <w:r w:rsidRPr="006B63C6">
        <w:rPr>
          <w:rFonts w:ascii="Gill Sans MT" w:hAnsi="Gill Sans MT"/>
        </w:rPr>
        <w:t xml:space="preserve"> Gates, </w:t>
      </w:r>
      <w:proofErr w:type="gramStart"/>
      <w:r w:rsidRPr="006B63C6">
        <w:rPr>
          <w:rFonts w:ascii="Gill Sans MT" w:hAnsi="Gill Sans MT"/>
        </w:rPr>
        <w:t>Bill</w:t>
      </w:r>
      <w:proofErr w:type="gramEnd"/>
      <w:r w:rsidRPr="006B63C6">
        <w:rPr>
          <w:rFonts w:ascii="Gill Sans MT" w:hAnsi="Gill Sans MT"/>
        </w:rPr>
        <w:t xml:space="preserve"> and Melinda, 2020. “Our Precarious Progress on Poverty.” New York, NY, </w:t>
      </w:r>
      <w:r w:rsidRPr="006B63C6">
        <w:rPr>
          <w:rFonts w:ascii="Gill Sans MT" w:hAnsi="Gill Sans MT"/>
          <w:i/>
          <w:iCs/>
        </w:rPr>
        <w:t>Wall Street Journal</w:t>
      </w:r>
      <w:r w:rsidRPr="006B63C6">
        <w:rPr>
          <w:rFonts w:ascii="Gill Sans MT" w:hAnsi="Gill Sans MT"/>
        </w:rPr>
        <w:t xml:space="preserve">.  </w:t>
      </w:r>
    </w:p>
  </w:footnote>
  <w:footnote w:id="23">
    <w:p w14:paraId="383D89E9" w14:textId="70C0E297" w:rsidR="00ED1850" w:rsidRPr="006B63C6" w:rsidRDefault="00ED1850" w:rsidP="00DE7DA3">
      <w:pPr>
        <w:pStyle w:val="FootnoteText"/>
        <w:jc w:val="both"/>
        <w:rPr>
          <w:rFonts w:ascii="Gill Sans MT" w:hAnsi="Gill Sans MT"/>
        </w:rPr>
      </w:pPr>
      <w:r w:rsidRPr="006B63C6">
        <w:rPr>
          <w:rStyle w:val="FootnoteReference"/>
          <w:rFonts w:ascii="Gill Sans MT" w:hAnsi="Gill Sans MT"/>
        </w:rPr>
        <w:footnoteRef/>
      </w:r>
      <w:r w:rsidRPr="006B63C6">
        <w:rPr>
          <w:rFonts w:ascii="Gill Sans MT" w:hAnsi="Gill Sans MT"/>
        </w:rPr>
        <w:t xml:space="preserve"> </w:t>
      </w:r>
      <w:proofErr w:type="spellStart"/>
      <w:r w:rsidRPr="006B63C6">
        <w:rPr>
          <w:rFonts w:ascii="Gill Sans MT" w:hAnsi="Gill Sans MT"/>
        </w:rPr>
        <w:t>Op.cit</w:t>
      </w:r>
      <w:proofErr w:type="spellEnd"/>
      <w:r w:rsidRPr="006B63C6">
        <w:rPr>
          <w:rFonts w:ascii="Gill Sans MT" w:hAnsi="Gill Sans MT"/>
        </w:rPr>
        <w:t xml:space="preserve">, </w:t>
      </w:r>
      <w:proofErr w:type="spellStart"/>
      <w:r w:rsidRPr="006B63C6">
        <w:rPr>
          <w:rFonts w:ascii="Gill Sans MT" w:hAnsi="Gill Sans MT"/>
        </w:rPr>
        <w:t>Bathrick</w:t>
      </w:r>
      <w:proofErr w:type="spellEnd"/>
      <w:r w:rsidR="005508BB">
        <w:rPr>
          <w:rFonts w:ascii="Gill Sans MT" w:hAnsi="Gill Sans MT"/>
        </w:rPr>
        <w:t>.</w:t>
      </w:r>
      <w:r w:rsidRPr="006B63C6">
        <w:rPr>
          <w:rFonts w:ascii="Gill Sans MT" w:hAnsi="Gill Sans MT"/>
        </w:rPr>
        <w:t xml:space="preserve"> </w:t>
      </w:r>
    </w:p>
  </w:footnote>
  <w:footnote w:id="24">
    <w:p w14:paraId="2BE07481" w14:textId="77777777" w:rsidR="00ED1850" w:rsidRDefault="00ED1850" w:rsidP="00DE7DA3">
      <w:pPr>
        <w:pStyle w:val="FootnoteText"/>
        <w:jc w:val="both"/>
      </w:pPr>
      <w:r w:rsidRPr="006B63C6">
        <w:rPr>
          <w:rStyle w:val="FootnoteReference"/>
          <w:rFonts w:ascii="Gill Sans MT" w:hAnsi="Gill Sans MT"/>
        </w:rPr>
        <w:footnoteRef/>
      </w:r>
      <w:r w:rsidRPr="006B63C6">
        <w:rPr>
          <w:rFonts w:ascii="Gill Sans MT" w:hAnsi="Gill Sans MT"/>
        </w:rPr>
        <w:t xml:space="preserve"> Hamel, Reid. 2017. Tracking Promises: Analysis of the Impacts of USAID’s Feed the Future in Guatemala. Washington, D.C.; Center for Strategic and international Studies.</w:t>
      </w:r>
    </w:p>
  </w:footnote>
  <w:footnote w:id="25">
    <w:p w14:paraId="5CE24FEE" w14:textId="77777777" w:rsidR="00ED1850" w:rsidRPr="00DA10E6" w:rsidRDefault="00ED1850" w:rsidP="00DE7DA3">
      <w:pPr>
        <w:pStyle w:val="EndnoteText"/>
        <w:jc w:val="both"/>
        <w:rPr>
          <w:rFonts w:ascii="Gill Sans MT" w:hAnsi="Gill Sans MT"/>
        </w:rPr>
      </w:pPr>
      <w:r w:rsidRPr="00DA10E6">
        <w:rPr>
          <w:rStyle w:val="FootnoteReference"/>
          <w:rFonts w:ascii="Gill Sans MT" w:hAnsi="Gill Sans MT"/>
        </w:rPr>
        <w:footnoteRef/>
      </w:r>
      <w:r w:rsidRPr="00DA10E6">
        <w:rPr>
          <w:rFonts w:ascii="Gill Sans MT" w:hAnsi="Gill Sans MT"/>
        </w:rPr>
        <w:t xml:space="preserve"> Miroff, N. 2018. “On remote border, a flood of migrants.” Washington, DC, </w:t>
      </w:r>
      <w:r w:rsidRPr="00DA10E6">
        <w:rPr>
          <w:rFonts w:ascii="Gill Sans MT" w:hAnsi="Gill Sans MT"/>
          <w:i/>
          <w:iCs/>
        </w:rPr>
        <w:t>The Washington Post.</w:t>
      </w:r>
      <w:r w:rsidRPr="00DA10E6">
        <w:rPr>
          <w:rFonts w:ascii="Gill Sans MT" w:hAnsi="Gill Sans MT"/>
        </w:rPr>
        <w:t xml:space="preserve"> </w:t>
      </w:r>
    </w:p>
  </w:footnote>
  <w:footnote w:id="26">
    <w:p w14:paraId="712139D8" w14:textId="77777777" w:rsidR="00ED1850" w:rsidRPr="00DA10E6" w:rsidRDefault="00ED1850" w:rsidP="00DE7DA3">
      <w:pPr>
        <w:pStyle w:val="EndnoteText"/>
        <w:jc w:val="both"/>
        <w:rPr>
          <w:rFonts w:ascii="Gill Sans MT" w:hAnsi="Gill Sans MT"/>
        </w:rPr>
      </w:pPr>
      <w:r w:rsidRPr="00DA10E6">
        <w:rPr>
          <w:rStyle w:val="FootnoteReference"/>
          <w:rFonts w:ascii="Gill Sans MT" w:hAnsi="Gill Sans MT"/>
        </w:rPr>
        <w:footnoteRef/>
      </w:r>
      <w:r w:rsidRPr="00DA10E6">
        <w:rPr>
          <w:rFonts w:ascii="Gill Sans MT" w:hAnsi="Gill Sans MT"/>
        </w:rPr>
        <w:t xml:space="preserve"> Sieff, K. 2020. “Where are we? What are we supposed to do now?” Washington, DC</w:t>
      </w:r>
      <w:r w:rsidRPr="00DA10E6">
        <w:rPr>
          <w:rFonts w:ascii="Gill Sans MT" w:hAnsi="Gill Sans MT"/>
          <w:i/>
          <w:iCs/>
        </w:rPr>
        <w:t xml:space="preserve"> The Washington Post.</w:t>
      </w:r>
    </w:p>
  </w:footnote>
  <w:footnote w:id="27">
    <w:p w14:paraId="22B51240" w14:textId="77777777" w:rsidR="00ED1850" w:rsidRDefault="00ED1850" w:rsidP="00DE7DA3">
      <w:pPr>
        <w:pStyle w:val="CommentText"/>
        <w:spacing w:after="0"/>
        <w:jc w:val="both"/>
      </w:pPr>
      <w:r w:rsidRPr="001D5512">
        <w:rPr>
          <w:rStyle w:val="FootnoteReference"/>
          <w:rFonts w:ascii="Gill Sans MT" w:hAnsi="Gill Sans MT"/>
        </w:rPr>
        <w:footnoteRef/>
      </w:r>
      <w:r w:rsidRPr="001D5512">
        <w:rPr>
          <w:rFonts w:ascii="Gill Sans MT" w:hAnsi="Gill Sans MT"/>
        </w:rPr>
        <w:t xml:space="preserve"> </w:t>
      </w:r>
      <w:r>
        <w:rPr>
          <w:rFonts w:ascii="Gill Sans MT" w:hAnsi="Gill Sans MT"/>
        </w:rPr>
        <w:t>Creative</w:t>
      </w:r>
      <w:r w:rsidRPr="001D5512">
        <w:rPr>
          <w:rFonts w:ascii="Gill Sans MT" w:hAnsi="Gill Sans MT"/>
        </w:rPr>
        <w:t xml:space="preserve"> Associates International, </w:t>
      </w:r>
      <w:r w:rsidRPr="001D5512">
        <w:rPr>
          <w:rFonts w:ascii="Gill Sans MT" w:hAnsi="Gill Sans MT"/>
          <w:i/>
          <w:iCs/>
        </w:rPr>
        <w:t>Why Immigrant</w:t>
      </w:r>
      <w:r>
        <w:rPr>
          <w:rFonts w:ascii="Gill Sans MT" w:hAnsi="Gill Sans MT"/>
          <w:i/>
          <w:iCs/>
        </w:rPr>
        <w:t>s</w:t>
      </w:r>
      <w:r w:rsidRPr="001D5512">
        <w:rPr>
          <w:rFonts w:ascii="Gill Sans MT" w:hAnsi="Gill Sans MT"/>
          <w:i/>
          <w:iCs/>
        </w:rPr>
        <w:t xml:space="preserve"> Risk it </w:t>
      </w:r>
      <w:r w:rsidRPr="00DA10E6">
        <w:rPr>
          <w:rFonts w:ascii="Gill Sans MT" w:hAnsi="Gill Sans MT"/>
          <w:i/>
          <w:iCs/>
        </w:rPr>
        <w:t>All</w:t>
      </w:r>
      <w:r w:rsidRPr="001D5512">
        <w:rPr>
          <w:rFonts w:ascii="Gill Sans MT" w:hAnsi="Gill Sans MT"/>
          <w:i/>
          <w:iCs/>
        </w:rPr>
        <w:t xml:space="preserve">? </w:t>
      </w:r>
      <w:r w:rsidRPr="001D5512">
        <w:rPr>
          <w:rFonts w:ascii="Gill Sans MT" w:hAnsi="Gill Sans MT"/>
        </w:rPr>
        <w:t>2019,</w:t>
      </w:r>
      <w:r w:rsidRPr="001D5512">
        <w:rPr>
          <w:rFonts w:ascii="Gill Sans MT" w:hAnsi="Gill Sans MT"/>
          <w:i/>
          <w:iCs/>
        </w:rPr>
        <w:t xml:space="preserve"> </w:t>
      </w:r>
      <w:r w:rsidRPr="001D5512">
        <w:rPr>
          <w:rFonts w:ascii="Gill Sans MT" w:hAnsi="Gill Sans MT"/>
        </w:rPr>
        <w:t>Wash</w:t>
      </w:r>
      <w:r>
        <w:rPr>
          <w:rFonts w:ascii="Gill Sans MT" w:hAnsi="Gill Sans MT"/>
        </w:rPr>
        <w:t>i</w:t>
      </w:r>
      <w:r w:rsidRPr="001D5512">
        <w:rPr>
          <w:rFonts w:ascii="Gill Sans MT" w:hAnsi="Gill Sans MT"/>
        </w:rPr>
        <w:t>ngton, DC.</w:t>
      </w:r>
      <w:r>
        <w:t xml:space="preserve"> </w:t>
      </w:r>
    </w:p>
  </w:footnote>
  <w:footnote w:id="28">
    <w:p w14:paraId="0A860C42" w14:textId="2BAE2BAB" w:rsidR="00ED1850" w:rsidRPr="00945B7E" w:rsidRDefault="00ED1850" w:rsidP="005C6408">
      <w:pPr>
        <w:pStyle w:val="FootnoteText"/>
        <w:jc w:val="both"/>
        <w:rPr>
          <w:rFonts w:ascii="Gill Sans MT" w:hAnsi="Gill Sans MT"/>
        </w:rPr>
      </w:pPr>
      <w:r w:rsidRPr="00115A36">
        <w:rPr>
          <w:rStyle w:val="FootnoteReference"/>
          <w:rFonts w:ascii="Gill Sans MT" w:hAnsi="Gill Sans MT"/>
        </w:rPr>
        <w:footnoteRef/>
      </w:r>
      <w:r w:rsidRPr="00115A36">
        <w:rPr>
          <w:rFonts w:ascii="Gill Sans MT" w:hAnsi="Gill Sans MT"/>
        </w:rPr>
        <w:t xml:space="preserve"> Op.</w:t>
      </w:r>
      <w:r w:rsidR="005508BB">
        <w:rPr>
          <w:rFonts w:ascii="Gill Sans MT" w:hAnsi="Gill Sans MT"/>
        </w:rPr>
        <w:t xml:space="preserve"> </w:t>
      </w:r>
      <w:r w:rsidRPr="00115A36">
        <w:rPr>
          <w:rFonts w:ascii="Gill Sans MT" w:hAnsi="Gill Sans MT"/>
        </w:rPr>
        <w:t>cit., Hamel, R.</w:t>
      </w:r>
    </w:p>
  </w:footnote>
  <w:footnote w:id="29">
    <w:p w14:paraId="3420AAC3" w14:textId="21E8EF12" w:rsidR="00ED1850" w:rsidRPr="00945B7E" w:rsidRDefault="00ED1850" w:rsidP="00945B7E">
      <w:pPr>
        <w:pStyle w:val="FootnoteText"/>
        <w:jc w:val="both"/>
        <w:rPr>
          <w:rFonts w:ascii="Gill Sans MT" w:hAnsi="Gill Sans MT"/>
        </w:rPr>
      </w:pPr>
      <w:r w:rsidRPr="00945B7E">
        <w:rPr>
          <w:rStyle w:val="FootnoteReference"/>
          <w:rFonts w:ascii="Gill Sans MT" w:hAnsi="Gill Sans MT"/>
        </w:rPr>
        <w:footnoteRef/>
      </w:r>
      <w:r w:rsidRPr="00945B7E">
        <w:rPr>
          <w:rFonts w:ascii="Gill Sans MT" w:hAnsi="Gill Sans MT"/>
        </w:rPr>
        <w:t xml:space="preserve"> Gates, Robert M., 2020, </w:t>
      </w:r>
      <w:r w:rsidRPr="00945B7E">
        <w:rPr>
          <w:rFonts w:ascii="Gill Sans MT" w:hAnsi="Gill Sans MT"/>
          <w:i/>
          <w:iCs/>
        </w:rPr>
        <w:t>Exercise of Power</w:t>
      </w:r>
      <w:r w:rsidRPr="00945B7E">
        <w:rPr>
          <w:rFonts w:ascii="Gill Sans MT" w:hAnsi="Gill Sans MT"/>
        </w:rPr>
        <w:t>, New York, NY, Alfred A. Knopf</w:t>
      </w:r>
      <w:r>
        <w:rPr>
          <w:rFonts w:ascii="Gill Sans MT" w:hAnsi="Gill Sans M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E01"/>
    <w:multiLevelType w:val="hybridMultilevel"/>
    <w:tmpl w:val="204C69CE"/>
    <w:lvl w:ilvl="0" w:tplc="52F037B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03070F"/>
    <w:multiLevelType w:val="hybridMultilevel"/>
    <w:tmpl w:val="8AF8E6D0"/>
    <w:lvl w:ilvl="0" w:tplc="1DCA2F9A">
      <w:start w:val="1"/>
      <w:numFmt w:val="decimal"/>
      <w:lvlText w:val="%1)"/>
      <w:lvlJc w:val="left"/>
      <w:pPr>
        <w:ind w:left="405" w:hanging="360"/>
      </w:pPr>
      <w:rPr>
        <w:rFonts w:hint="default"/>
        <w:u w:val="singl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E3653E7"/>
    <w:multiLevelType w:val="hybridMultilevel"/>
    <w:tmpl w:val="E4D2E778"/>
    <w:lvl w:ilvl="0" w:tplc="B94E8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D57A3"/>
    <w:multiLevelType w:val="hybridMultilevel"/>
    <w:tmpl w:val="B130F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36CE5"/>
    <w:multiLevelType w:val="hybridMultilevel"/>
    <w:tmpl w:val="B978DA5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70CC0"/>
    <w:multiLevelType w:val="hybridMultilevel"/>
    <w:tmpl w:val="08E45626"/>
    <w:lvl w:ilvl="0" w:tplc="04090015">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11A5D"/>
    <w:multiLevelType w:val="hybridMultilevel"/>
    <w:tmpl w:val="6C42B3C6"/>
    <w:lvl w:ilvl="0" w:tplc="86AE31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D7A13"/>
    <w:multiLevelType w:val="hybridMultilevel"/>
    <w:tmpl w:val="82A6B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867BE"/>
    <w:multiLevelType w:val="hybridMultilevel"/>
    <w:tmpl w:val="B35A14C4"/>
    <w:lvl w:ilvl="0" w:tplc="A5B6E6D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E6F56"/>
    <w:multiLevelType w:val="hybridMultilevel"/>
    <w:tmpl w:val="1422B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467B3"/>
    <w:multiLevelType w:val="hybridMultilevel"/>
    <w:tmpl w:val="19505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061E2"/>
    <w:multiLevelType w:val="hybridMultilevel"/>
    <w:tmpl w:val="E5C8E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76F2A"/>
    <w:multiLevelType w:val="hybridMultilevel"/>
    <w:tmpl w:val="0916D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5064B"/>
    <w:multiLevelType w:val="hybridMultilevel"/>
    <w:tmpl w:val="102A73F0"/>
    <w:lvl w:ilvl="0" w:tplc="8806E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783062"/>
    <w:multiLevelType w:val="hybridMultilevel"/>
    <w:tmpl w:val="3EDAB32C"/>
    <w:lvl w:ilvl="0" w:tplc="A41E9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B557EF"/>
    <w:multiLevelType w:val="hybridMultilevel"/>
    <w:tmpl w:val="43FA5F7A"/>
    <w:lvl w:ilvl="0" w:tplc="983CBE62">
      <w:start w:val="1"/>
      <w:numFmt w:val="upperLetter"/>
      <w:lvlText w:val="%1."/>
      <w:lvlJc w:val="left"/>
      <w:pPr>
        <w:ind w:left="72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884B43"/>
    <w:multiLevelType w:val="hybridMultilevel"/>
    <w:tmpl w:val="C61E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23219"/>
    <w:multiLevelType w:val="hybridMultilevel"/>
    <w:tmpl w:val="1F0EDCE2"/>
    <w:lvl w:ilvl="0" w:tplc="5EE4D2FE">
      <w:start w:val="1"/>
      <w:numFmt w:val="upperRoman"/>
      <w:lvlText w:val="%1."/>
      <w:lvlJc w:val="left"/>
      <w:pPr>
        <w:ind w:left="1125" w:hanging="360"/>
      </w:pPr>
      <w:rPr>
        <w:rFonts w:asciiTheme="minorHAnsi" w:eastAsiaTheme="minorHAnsi" w:hAnsiTheme="minorHAnsi" w:cstheme="minorBidi"/>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8" w15:restartNumberingAfterBreak="0">
    <w:nsid w:val="2D487206"/>
    <w:multiLevelType w:val="hybridMultilevel"/>
    <w:tmpl w:val="8626F870"/>
    <w:lvl w:ilvl="0" w:tplc="97482F36">
      <w:start w:val="1"/>
      <w:numFmt w:val="decimal"/>
      <w:lvlText w:val="%1."/>
      <w:lvlJc w:val="left"/>
      <w:pPr>
        <w:ind w:left="720" w:hanging="360"/>
      </w:pPr>
      <w:rPr>
        <w:rFonts w:hint="default"/>
        <w:i w:val="0"/>
        <w:iCs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F6FC3"/>
    <w:multiLevelType w:val="hybridMultilevel"/>
    <w:tmpl w:val="61AC670E"/>
    <w:lvl w:ilvl="0" w:tplc="8C9A61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3846C8"/>
    <w:multiLevelType w:val="hybridMultilevel"/>
    <w:tmpl w:val="20FE29B0"/>
    <w:lvl w:ilvl="0" w:tplc="3AA63FAC">
      <w:start w:val="1"/>
      <w:numFmt w:val="decimal"/>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2825521"/>
    <w:multiLevelType w:val="hybridMultilevel"/>
    <w:tmpl w:val="38488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591D31"/>
    <w:multiLevelType w:val="hybridMultilevel"/>
    <w:tmpl w:val="FE269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87BAF"/>
    <w:multiLevelType w:val="hybridMultilevel"/>
    <w:tmpl w:val="E5FA4918"/>
    <w:lvl w:ilvl="0" w:tplc="2DE0425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775EB60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D087E"/>
    <w:multiLevelType w:val="hybridMultilevel"/>
    <w:tmpl w:val="F0EAD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C3281"/>
    <w:multiLevelType w:val="hybridMultilevel"/>
    <w:tmpl w:val="33C46CF4"/>
    <w:lvl w:ilvl="0" w:tplc="CADE4D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D9633C"/>
    <w:multiLevelType w:val="hybridMultilevel"/>
    <w:tmpl w:val="D98EC906"/>
    <w:lvl w:ilvl="0" w:tplc="7F10F8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42A57"/>
    <w:multiLevelType w:val="hybridMultilevel"/>
    <w:tmpl w:val="026AE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03706"/>
    <w:multiLevelType w:val="hybridMultilevel"/>
    <w:tmpl w:val="1D8289F2"/>
    <w:lvl w:ilvl="0" w:tplc="9B7E9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2E42AA"/>
    <w:multiLevelType w:val="hybridMultilevel"/>
    <w:tmpl w:val="5BF2E212"/>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8E0E29"/>
    <w:multiLevelType w:val="hybridMultilevel"/>
    <w:tmpl w:val="A074FC4E"/>
    <w:lvl w:ilvl="0" w:tplc="338614F6">
      <w:start w:val="3"/>
      <w:numFmt w:val="upperRoman"/>
      <w:lvlText w:val="%1."/>
      <w:lvlJc w:val="left"/>
      <w:pPr>
        <w:ind w:left="1080" w:hanging="72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82200C"/>
    <w:multiLevelType w:val="hybridMultilevel"/>
    <w:tmpl w:val="83F25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FC22CD"/>
    <w:multiLevelType w:val="hybridMultilevel"/>
    <w:tmpl w:val="0ADAA4E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B2268D"/>
    <w:multiLevelType w:val="hybridMultilevel"/>
    <w:tmpl w:val="A4A60F34"/>
    <w:lvl w:ilvl="0" w:tplc="D88046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9E2868"/>
    <w:multiLevelType w:val="hybridMultilevel"/>
    <w:tmpl w:val="C8B666D0"/>
    <w:lvl w:ilvl="0" w:tplc="97482F36">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62A6B"/>
    <w:multiLevelType w:val="hybridMultilevel"/>
    <w:tmpl w:val="D0B09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17F42"/>
    <w:multiLevelType w:val="hybridMultilevel"/>
    <w:tmpl w:val="7212A54E"/>
    <w:lvl w:ilvl="0" w:tplc="A09AA146">
      <w:start w:val="2"/>
      <w:numFmt w:val="upperLetter"/>
      <w:lvlText w:val="%1."/>
      <w:lvlJc w:val="left"/>
      <w:pPr>
        <w:ind w:left="1800" w:hanging="360"/>
      </w:pPr>
      <w:rPr>
        <w:rFonts w:asciiTheme="minorHAnsi" w:eastAsiaTheme="minorHAnsi" w:hAnsiTheme="minorHAnsi" w:cstheme="minorBidi"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77F147F"/>
    <w:multiLevelType w:val="hybridMultilevel"/>
    <w:tmpl w:val="677EA516"/>
    <w:lvl w:ilvl="0" w:tplc="E014D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967E0"/>
    <w:multiLevelType w:val="hybridMultilevel"/>
    <w:tmpl w:val="37BCB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66D1C"/>
    <w:multiLevelType w:val="hybridMultilevel"/>
    <w:tmpl w:val="42C0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97482F36">
      <w:start w:val="1"/>
      <w:numFmt w:val="decimal"/>
      <w:lvlText w:val="%3."/>
      <w:lvlJc w:val="left"/>
      <w:pPr>
        <w:ind w:left="720" w:hanging="360"/>
      </w:pPr>
      <w:rPr>
        <w:rFonts w:hint="default"/>
        <w:i w:val="0"/>
        <w:i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491525">
    <w:abstractNumId w:val="37"/>
  </w:num>
  <w:num w:numId="2" w16cid:durableId="1158570406">
    <w:abstractNumId w:val="1"/>
  </w:num>
  <w:num w:numId="3" w16cid:durableId="1679038379">
    <w:abstractNumId w:val="38"/>
  </w:num>
  <w:num w:numId="4" w16cid:durableId="333655634">
    <w:abstractNumId w:val="3"/>
  </w:num>
  <w:num w:numId="5" w16cid:durableId="452402794">
    <w:abstractNumId w:val="20"/>
  </w:num>
  <w:num w:numId="6" w16cid:durableId="470293958">
    <w:abstractNumId w:val="2"/>
  </w:num>
  <w:num w:numId="7" w16cid:durableId="1503855192">
    <w:abstractNumId w:val="17"/>
  </w:num>
  <w:num w:numId="8" w16cid:durableId="1907373783">
    <w:abstractNumId w:val="36"/>
  </w:num>
  <w:num w:numId="9" w16cid:durableId="1829326310">
    <w:abstractNumId w:val="25"/>
  </w:num>
  <w:num w:numId="10" w16cid:durableId="1898080977">
    <w:abstractNumId w:val="0"/>
  </w:num>
  <w:num w:numId="11" w16cid:durableId="836653962">
    <w:abstractNumId w:val="5"/>
  </w:num>
  <w:num w:numId="12" w16cid:durableId="84107662">
    <w:abstractNumId w:val="15"/>
  </w:num>
  <w:num w:numId="13" w16cid:durableId="1976522999">
    <w:abstractNumId w:val="23"/>
  </w:num>
  <w:num w:numId="14" w16cid:durableId="1743793008">
    <w:abstractNumId w:val="13"/>
  </w:num>
  <w:num w:numId="15" w16cid:durableId="990523167">
    <w:abstractNumId w:val="28"/>
  </w:num>
  <w:num w:numId="16" w16cid:durableId="946161541">
    <w:abstractNumId w:val="14"/>
  </w:num>
  <w:num w:numId="17" w16cid:durableId="1132942140">
    <w:abstractNumId w:val="33"/>
  </w:num>
  <w:num w:numId="18" w16cid:durableId="1637565172">
    <w:abstractNumId w:val="8"/>
  </w:num>
  <w:num w:numId="19" w16cid:durableId="1097864949">
    <w:abstractNumId w:val="4"/>
  </w:num>
  <w:num w:numId="20" w16cid:durableId="845897521">
    <w:abstractNumId w:val="30"/>
  </w:num>
  <w:num w:numId="21" w16cid:durableId="1268342999">
    <w:abstractNumId w:val="7"/>
  </w:num>
  <w:num w:numId="22" w16cid:durableId="1488857011">
    <w:abstractNumId w:val="32"/>
  </w:num>
  <w:num w:numId="23" w16cid:durableId="156113438">
    <w:abstractNumId w:val="19"/>
  </w:num>
  <w:num w:numId="24" w16cid:durableId="1563639790">
    <w:abstractNumId w:val="31"/>
  </w:num>
  <w:num w:numId="25" w16cid:durableId="1570119082">
    <w:abstractNumId w:val="6"/>
  </w:num>
  <w:num w:numId="26" w16cid:durableId="400300249">
    <w:abstractNumId w:val="18"/>
  </w:num>
  <w:num w:numId="27" w16cid:durableId="861552639">
    <w:abstractNumId w:val="26"/>
  </w:num>
  <w:num w:numId="28" w16cid:durableId="1983850583">
    <w:abstractNumId w:val="12"/>
  </w:num>
  <w:num w:numId="29" w16cid:durableId="552469431">
    <w:abstractNumId w:val="22"/>
  </w:num>
  <w:num w:numId="30" w16cid:durableId="684985828">
    <w:abstractNumId w:val="16"/>
  </w:num>
  <w:num w:numId="31" w16cid:durableId="580067269">
    <w:abstractNumId w:val="29"/>
  </w:num>
  <w:num w:numId="32" w16cid:durableId="1529441797">
    <w:abstractNumId w:val="35"/>
  </w:num>
  <w:num w:numId="33" w16cid:durableId="1659528524">
    <w:abstractNumId w:val="21"/>
  </w:num>
  <w:num w:numId="34" w16cid:durableId="1546523402">
    <w:abstractNumId w:val="24"/>
  </w:num>
  <w:num w:numId="35" w16cid:durableId="1194270322">
    <w:abstractNumId w:val="9"/>
  </w:num>
  <w:num w:numId="36" w16cid:durableId="1361590972">
    <w:abstractNumId w:val="10"/>
  </w:num>
  <w:num w:numId="37" w16cid:durableId="616327299">
    <w:abstractNumId w:val="11"/>
  </w:num>
  <w:num w:numId="38" w16cid:durableId="1783575685">
    <w:abstractNumId w:val="27"/>
  </w:num>
  <w:num w:numId="39" w16cid:durableId="1760128357">
    <w:abstractNumId w:val="39"/>
  </w:num>
  <w:num w:numId="40" w16cid:durableId="7363198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74"/>
    <w:rsid w:val="0000268E"/>
    <w:rsid w:val="00002AE3"/>
    <w:rsid w:val="00004BEA"/>
    <w:rsid w:val="000064FE"/>
    <w:rsid w:val="000074B2"/>
    <w:rsid w:val="00011351"/>
    <w:rsid w:val="00012F4F"/>
    <w:rsid w:val="00013599"/>
    <w:rsid w:val="00013656"/>
    <w:rsid w:val="00016F1B"/>
    <w:rsid w:val="00021DBB"/>
    <w:rsid w:val="00022E49"/>
    <w:rsid w:val="00022EDD"/>
    <w:rsid w:val="00023D68"/>
    <w:rsid w:val="000249E3"/>
    <w:rsid w:val="00024B12"/>
    <w:rsid w:val="000310DC"/>
    <w:rsid w:val="000313E2"/>
    <w:rsid w:val="00031B7A"/>
    <w:rsid w:val="000320D9"/>
    <w:rsid w:val="00032548"/>
    <w:rsid w:val="00033228"/>
    <w:rsid w:val="0003359A"/>
    <w:rsid w:val="00034C28"/>
    <w:rsid w:val="00035503"/>
    <w:rsid w:val="00035CC1"/>
    <w:rsid w:val="0003619F"/>
    <w:rsid w:val="00036E68"/>
    <w:rsid w:val="00037092"/>
    <w:rsid w:val="00037DC3"/>
    <w:rsid w:val="000402BC"/>
    <w:rsid w:val="00041D5A"/>
    <w:rsid w:val="0004214E"/>
    <w:rsid w:val="00042199"/>
    <w:rsid w:val="0004349D"/>
    <w:rsid w:val="00043687"/>
    <w:rsid w:val="000445D0"/>
    <w:rsid w:val="00045953"/>
    <w:rsid w:val="00045E86"/>
    <w:rsid w:val="0004653D"/>
    <w:rsid w:val="0004663E"/>
    <w:rsid w:val="00046D33"/>
    <w:rsid w:val="00052BE1"/>
    <w:rsid w:val="000532F5"/>
    <w:rsid w:val="0005473D"/>
    <w:rsid w:val="000568B9"/>
    <w:rsid w:val="00056D40"/>
    <w:rsid w:val="00057F6E"/>
    <w:rsid w:val="00060EDC"/>
    <w:rsid w:val="00061566"/>
    <w:rsid w:val="000625AC"/>
    <w:rsid w:val="00065E78"/>
    <w:rsid w:val="00066002"/>
    <w:rsid w:val="00066B2C"/>
    <w:rsid w:val="00071C37"/>
    <w:rsid w:val="00077162"/>
    <w:rsid w:val="000819E9"/>
    <w:rsid w:val="00082F09"/>
    <w:rsid w:val="000833D0"/>
    <w:rsid w:val="00084181"/>
    <w:rsid w:val="00085951"/>
    <w:rsid w:val="00090384"/>
    <w:rsid w:val="00090F6A"/>
    <w:rsid w:val="00091069"/>
    <w:rsid w:val="000930CF"/>
    <w:rsid w:val="0009460E"/>
    <w:rsid w:val="000A06E8"/>
    <w:rsid w:val="000A07AF"/>
    <w:rsid w:val="000A33C1"/>
    <w:rsid w:val="000A42AE"/>
    <w:rsid w:val="000A44E7"/>
    <w:rsid w:val="000A4CB8"/>
    <w:rsid w:val="000A5BA9"/>
    <w:rsid w:val="000A5D61"/>
    <w:rsid w:val="000A627C"/>
    <w:rsid w:val="000A71D7"/>
    <w:rsid w:val="000B05A7"/>
    <w:rsid w:val="000B0633"/>
    <w:rsid w:val="000B255F"/>
    <w:rsid w:val="000B263B"/>
    <w:rsid w:val="000B6698"/>
    <w:rsid w:val="000B7A27"/>
    <w:rsid w:val="000C073D"/>
    <w:rsid w:val="000C227E"/>
    <w:rsid w:val="000C38DE"/>
    <w:rsid w:val="000C3D05"/>
    <w:rsid w:val="000C5238"/>
    <w:rsid w:val="000C73BA"/>
    <w:rsid w:val="000D3A5D"/>
    <w:rsid w:val="000D416D"/>
    <w:rsid w:val="000E0245"/>
    <w:rsid w:val="000E1ECC"/>
    <w:rsid w:val="000E4BF4"/>
    <w:rsid w:val="000E51DB"/>
    <w:rsid w:val="000E6894"/>
    <w:rsid w:val="000F0630"/>
    <w:rsid w:val="000F295B"/>
    <w:rsid w:val="000F3A5C"/>
    <w:rsid w:val="000F511B"/>
    <w:rsid w:val="000F557C"/>
    <w:rsid w:val="000F5877"/>
    <w:rsid w:val="000F5BC3"/>
    <w:rsid w:val="000F75CA"/>
    <w:rsid w:val="0010081D"/>
    <w:rsid w:val="00100996"/>
    <w:rsid w:val="00101313"/>
    <w:rsid w:val="00103FAA"/>
    <w:rsid w:val="0010591F"/>
    <w:rsid w:val="00107A69"/>
    <w:rsid w:val="00107EB7"/>
    <w:rsid w:val="0011014F"/>
    <w:rsid w:val="001109C5"/>
    <w:rsid w:val="0011238A"/>
    <w:rsid w:val="00112678"/>
    <w:rsid w:val="00113893"/>
    <w:rsid w:val="00114857"/>
    <w:rsid w:val="001152CC"/>
    <w:rsid w:val="0011574A"/>
    <w:rsid w:val="00115A36"/>
    <w:rsid w:val="00115F1B"/>
    <w:rsid w:val="00117644"/>
    <w:rsid w:val="0011775D"/>
    <w:rsid w:val="00117C39"/>
    <w:rsid w:val="00126D16"/>
    <w:rsid w:val="00130DF6"/>
    <w:rsid w:val="00134F16"/>
    <w:rsid w:val="001355F2"/>
    <w:rsid w:val="0013580D"/>
    <w:rsid w:val="001364C0"/>
    <w:rsid w:val="00136BAD"/>
    <w:rsid w:val="00137524"/>
    <w:rsid w:val="001417A8"/>
    <w:rsid w:val="0014294B"/>
    <w:rsid w:val="00142A07"/>
    <w:rsid w:val="00142A56"/>
    <w:rsid w:val="00143643"/>
    <w:rsid w:val="00144464"/>
    <w:rsid w:val="00144779"/>
    <w:rsid w:val="00144C5E"/>
    <w:rsid w:val="001471C2"/>
    <w:rsid w:val="00147A5F"/>
    <w:rsid w:val="0015321D"/>
    <w:rsid w:val="00154092"/>
    <w:rsid w:val="0015432A"/>
    <w:rsid w:val="00154481"/>
    <w:rsid w:val="00155A13"/>
    <w:rsid w:val="00156B0F"/>
    <w:rsid w:val="001572DD"/>
    <w:rsid w:val="00160A94"/>
    <w:rsid w:val="0016127F"/>
    <w:rsid w:val="00162F4B"/>
    <w:rsid w:val="00162F63"/>
    <w:rsid w:val="00162F67"/>
    <w:rsid w:val="0016316E"/>
    <w:rsid w:val="00163711"/>
    <w:rsid w:val="00164167"/>
    <w:rsid w:val="00165B8C"/>
    <w:rsid w:val="00166B55"/>
    <w:rsid w:val="0016724E"/>
    <w:rsid w:val="00170413"/>
    <w:rsid w:val="00170C30"/>
    <w:rsid w:val="00171D07"/>
    <w:rsid w:val="0017403A"/>
    <w:rsid w:val="00175418"/>
    <w:rsid w:val="001757E2"/>
    <w:rsid w:val="00175865"/>
    <w:rsid w:val="00175D0B"/>
    <w:rsid w:val="001801A9"/>
    <w:rsid w:val="00180847"/>
    <w:rsid w:val="00180D4B"/>
    <w:rsid w:val="00181ABB"/>
    <w:rsid w:val="00186C4C"/>
    <w:rsid w:val="001877AC"/>
    <w:rsid w:val="0018798C"/>
    <w:rsid w:val="00191873"/>
    <w:rsid w:val="001921AB"/>
    <w:rsid w:val="001944B5"/>
    <w:rsid w:val="0019465D"/>
    <w:rsid w:val="00195621"/>
    <w:rsid w:val="00195E83"/>
    <w:rsid w:val="00196739"/>
    <w:rsid w:val="00196914"/>
    <w:rsid w:val="001969F1"/>
    <w:rsid w:val="001A0BE6"/>
    <w:rsid w:val="001A0FD5"/>
    <w:rsid w:val="001A1670"/>
    <w:rsid w:val="001A6FC6"/>
    <w:rsid w:val="001B0F57"/>
    <w:rsid w:val="001B63AF"/>
    <w:rsid w:val="001B6797"/>
    <w:rsid w:val="001B6F63"/>
    <w:rsid w:val="001C0474"/>
    <w:rsid w:val="001C0F00"/>
    <w:rsid w:val="001C1A04"/>
    <w:rsid w:val="001C1A4C"/>
    <w:rsid w:val="001C1F21"/>
    <w:rsid w:val="001C2144"/>
    <w:rsid w:val="001C2473"/>
    <w:rsid w:val="001C342C"/>
    <w:rsid w:val="001C4546"/>
    <w:rsid w:val="001C4DF3"/>
    <w:rsid w:val="001C68F3"/>
    <w:rsid w:val="001C7B7C"/>
    <w:rsid w:val="001D138B"/>
    <w:rsid w:val="001D26C3"/>
    <w:rsid w:val="001D42F2"/>
    <w:rsid w:val="001D45C8"/>
    <w:rsid w:val="001D5512"/>
    <w:rsid w:val="001D579C"/>
    <w:rsid w:val="001D5843"/>
    <w:rsid w:val="001D5D7D"/>
    <w:rsid w:val="001D6C82"/>
    <w:rsid w:val="001D6D3A"/>
    <w:rsid w:val="001D70B6"/>
    <w:rsid w:val="001E0F64"/>
    <w:rsid w:val="001E11AC"/>
    <w:rsid w:val="001E28F4"/>
    <w:rsid w:val="001E349F"/>
    <w:rsid w:val="001E3C9C"/>
    <w:rsid w:val="001E449C"/>
    <w:rsid w:val="001E5780"/>
    <w:rsid w:val="001E775E"/>
    <w:rsid w:val="001F015B"/>
    <w:rsid w:val="001F0EBD"/>
    <w:rsid w:val="001F29BA"/>
    <w:rsid w:val="001F46C6"/>
    <w:rsid w:val="001F54F6"/>
    <w:rsid w:val="001F5785"/>
    <w:rsid w:val="00201995"/>
    <w:rsid w:val="00202AEF"/>
    <w:rsid w:val="00204980"/>
    <w:rsid w:val="00206711"/>
    <w:rsid w:val="00206F99"/>
    <w:rsid w:val="00211FD6"/>
    <w:rsid w:val="0021208F"/>
    <w:rsid w:val="00212661"/>
    <w:rsid w:val="00212B80"/>
    <w:rsid w:val="00214589"/>
    <w:rsid w:val="0021645A"/>
    <w:rsid w:val="00216785"/>
    <w:rsid w:val="002167BB"/>
    <w:rsid w:val="00217267"/>
    <w:rsid w:val="00220D03"/>
    <w:rsid w:val="00221472"/>
    <w:rsid w:val="002227B2"/>
    <w:rsid w:val="0022504F"/>
    <w:rsid w:val="00225C72"/>
    <w:rsid w:val="0022747B"/>
    <w:rsid w:val="00230563"/>
    <w:rsid w:val="00230EAE"/>
    <w:rsid w:val="00231305"/>
    <w:rsid w:val="00232578"/>
    <w:rsid w:val="002333C2"/>
    <w:rsid w:val="00237913"/>
    <w:rsid w:val="00237AAE"/>
    <w:rsid w:val="0024054E"/>
    <w:rsid w:val="002413BE"/>
    <w:rsid w:val="002416F6"/>
    <w:rsid w:val="00242035"/>
    <w:rsid w:val="002475C3"/>
    <w:rsid w:val="00247619"/>
    <w:rsid w:val="00250D1B"/>
    <w:rsid w:val="00251294"/>
    <w:rsid w:val="002519A8"/>
    <w:rsid w:val="00253011"/>
    <w:rsid w:val="00253FF4"/>
    <w:rsid w:val="002545D9"/>
    <w:rsid w:val="00254CB3"/>
    <w:rsid w:val="0025768F"/>
    <w:rsid w:val="00263F76"/>
    <w:rsid w:val="002650CE"/>
    <w:rsid w:val="002651B0"/>
    <w:rsid w:val="00265D3F"/>
    <w:rsid w:val="0026640B"/>
    <w:rsid w:val="00270249"/>
    <w:rsid w:val="0027046E"/>
    <w:rsid w:val="002707D1"/>
    <w:rsid w:val="00270DF6"/>
    <w:rsid w:val="00270EF0"/>
    <w:rsid w:val="0027128B"/>
    <w:rsid w:val="00273223"/>
    <w:rsid w:val="0027574F"/>
    <w:rsid w:val="00277257"/>
    <w:rsid w:val="00280D88"/>
    <w:rsid w:val="00280F60"/>
    <w:rsid w:val="0028252E"/>
    <w:rsid w:val="002830C7"/>
    <w:rsid w:val="0028330C"/>
    <w:rsid w:val="00283D64"/>
    <w:rsid w:val="002848A6"/>
    <w:rsid w:val="0028534F"/>
    <w:rsid w:val="00287411"/>
    <w:rsid w:val="002878AE"/>
    <w:rsid w:val="00290175"/>
    <w:rsid w:val="0029164E"/>
    <w:rsid w:val="00291CBD"/>
    <w:rsid w:val="002950F8"/>
    <w:rsid w:val="00295141"/>
    <w:rsid w:val="0029515E"/>
    <w:rsid w:val="002A03D5"/>
    <w:rsid w:val="002A0860"/>
    <w:rsid w:val="002A3581"/>
    <w:rsid w:val="002A45BB"/>
    <w:rsid w:val="002A59F9"/>
    <w:rsid w:val="002A63AC"/>
    <w:rsid w:val="002A724C"/>
    <w:rsid w:val="002A7451"/>
    <w:rsid w:val="002B0C3F"/>
    <w:rsid w:val="002B17EB"/>
    <w:rsid w:val="002B23F4"/>
    <w:rsid w:val="002B31C7"/>
    <w:rsid w:val="002B342E"/>
    <w:rsid w:val="002B3718"/>
    <w:rsid w:val="002B5871"/>
    <w:rsid w:val="002C04BE"/>
    <w:rsid w:val="002C2996"/>
    <w:rsid w:val="002C2C18"/>
    <w:rsid w:val="002C3167"/>
    <w:rsid w:val="002C7027"/>
    <w:rsid w:val="002C7B47"/>
    <w:rsid w:val="002D3014"/>
    <w:rsid w:val="002D324E"/>
    <w:rsid w:val="002D4C85"/>
    <w:rsid w:val="002D50CF"/>
    <w:rsid w:val="002D66C9"/>
    <w:rsid w:val="002D76E0"/>
    <w:rsid w:val="002E01B3"/>
    <w:rsid w:val="002E1261"/>
    <w:rsid w:val="002E1CB1"/>
    <w:rsid w:val="002E4788"/>
    <w:rsid w:val="002E56CF"/>
    <w:rsid w:val="002E571A"/>
    <w:rsid w:val="002E7260"/>
    <w:rsid w:val="002F0901"/>
    <w:rsid w:val="002F0DED"/>
    <w:rsid w:val="002F18D6"/>
    <w:rsid w:val="002F314E"/>
    <w:rsid w:val="002F319B"/>
    <w:rsid w:val="002F34C5"/>
    <w:rsid w:val="002F3851"/>
    <w:rsid w:val="002F4BBA"/>
    <w:rsid w:val="002F5072"/>
    <w:rsid w:val="002F5661"/>
    <w:rsid w:val="002F66E8"/>
    <w:rsid w:val="002F6C84"/>
    <w:rsid w:val="00300288"/>
    <w:rsid w:val="00303CC5"/>
    <w:rsid w:val="00305052"/>
    <w:rsid w:val="00305830"/>
    <w:rsid w:val="003062F7"/>
    <w:rsid w:val="0030684C"/>
    <w:rsid w:val="003101A0"/>
    <w:rsid w:val="00310269"/>
    <w:rsid w:val="003109C8"/>
    <w:rsid w:val="00311634"/>
    <w:rsid w:val="00312A7D"/>
    <w:rsid w:val="00313770"/>
    <w:rsid w:val="00313E23"/>
    <w:rsid w:val="003142E3"/>
    <w:rsid w:val="00314402"/>
    <w:rsid w:val="00317BCE"/>
    <w:rsid w:val="003205BF"/>
    <w:rsid w:val="00321BB5"/>
    <w:rsid w:val="00322A5C"/>
    <w:rsid w:val="00322CF0"/>
    <w:rsid w:val="003240B7"/>
    <w:rsid w:val="003253BA"/>
    <w:rsid w:val="00325F33"/>
    <w:rsid w:val="00326D06"/>
    <w:rsid w:val="003305D5"/>
    <w:rsid w:val="00333CC4"/>
    <w:rsid w:val="003345C9"/>
    <w:rsid w:val="00334F19"/>
    <w:rsid w:val="00335087"/>
    <w:rsid w:val="00336C3D"/>
    <w:rsid w:val="003373AF"/>
    <w:rsid w:val="003373F4"/>
    <w:rsid w:val="0034175D"/>
    <w:rsid w:val="003528A1"/>
    <w:rsid w:val="00353A29"/>
    <w:rsid w:val="00354076"/>
    <w:rsid w:val="003557C3"/>
    <w:rsid w:val="003561BD"/>
    <w:rsid w:val="00356249"/>
    <w:rsid w:val="00360945"/>
    <w:rsid w:val="00362FAE"/>
    <w:rsid w:val="00363A5C"/>
    <w:rsid w:val="00363CF2"/>
    <w:rsid w:val="0036457F"/>
    <w:rsid w:val="0036613F"/>
    <w:rsid w:val="00370359"/>
    <w:rsid w:val="00373B33"/>
    <w:rsid w:val="00373C2A"/>
    <w:rsid w:val="00380B0A"/>
    <w:rsid w:val="003839CF"/>
    <w:rsid w:val="0038480F"/>
    <w:rsid w:val="00385F01"/>
    <w:rsid w:val="00387B94"/>
    <w:rsid w:val="003901EE"/>
    <w:rsid w:val="00390653"/>
    <w:rsid w:val="00391E4F"/>
    <w:rsid w:val="0039369E"/>
    <w:rsid w:val="00394AF5"/>
    <w:rsid w:val="00394FC9"/>
    <w:rsid w:val="00396090"/>
    <w:rsid w:val="00396130"/>
    <w:rsid w:val="00397B87"/>
    <w:rsid w:val="003A064C"/>
    <w:rsid w:val="003A192C"/>
    <w:rsid w:val="003A4877"/>
    <w:rsid w:val="003A4BA5"/>
    <w:rsid w:val="003A5032"/>
    <w:rsid w:val="003A5A66"/>
    <w:rsid w:val="003A639D"/>
    <w:rsid w:val="003A6560"/>
    <w:rsid w:val="003B014B"/>
    <w:rsid w:val="003B0927"/>
    <w:rsid w:val="003B156A"/>
    <w:rsid w:val="003B3337"/>
    <w:rsid w:val="003B7086"/>
    <w:rsid w:val="003B719A"/>
    <w:rsid w:val="003B73BD"/>
    <w:rsid w:val="003B7DC6"/>
    <w:rsid w:val="003C0BA7"/>
    <w:rsid w:val="003C2936"/>
    <w:rsid w:val="003C3DFA"/>
    <w:rsid w:val="003C43DC"/>
    <w:rsid w:val="003C4E3C"/>
    <w:rsid w:val="003C50C7"/>
    <w:rsid w:val="003D0904"/>
    <w:rsid w:val="003D1B58"/>
    <w:rsid w:val="003D289C"/>
    <w:rsid w:val="003D29A2"/>
    <w:rsid w:val="003D33EB"/>
    <w:rsid w:val="003D5322"/>
    <w:rsid w:val="003D657A"/>
    <w:rsid w:val="003E1024"/>
    <w:rsid w:val="003E1936"/>
    <w:rsid w:val="003E4BC2"/>
    <w:rsid w:val="003E5B81"/>
    <w:rsid w:val="003F1D48"/>
    <w:rsid w:val="003F4903"/>
    <w:rsid w:val="003F6653"/>
    <w:rsid w:val="004010E5"/>
    <w:rsid w:val="00401A20"/>
    <w:rsid w:val="0040374C"/>
    <w:rsid w:val="00403C14"/>
    <w:rsid w:val="004065CA"/>
    <w:rsid w:val="00407346"/>
    <w:rsid w:val="00410F14"/>
    <w:rsid w:val="00411D2E"/>
    <w:rsid w:val="004129F2"/>
    <w:rsid w:val="00413411"/>
    <w:rsid w:val="00413DFE"/>
    <w:rsid w:val="00416DDB"/>
    <w:rsid w:val="00417061"/>
    <w:rsid w:val="0041781A"/>
    <w:rsid w:val="00420EAF"/>
    <w:rsid w:val="00421A19"/>
    <w:rsid w:val="0042205C"/>
    <w:rsid w:val="0042278B"/>
    <w:rsid w:val="00425251"/>
    <w:rsid w:val="00425925"/>
    <w:rsid w:val="0042659E"/>
    <w:rsid w:val="0043153F"/>
    <w:rsid w:val="00432EE5"/>
    <w:rsid w:val="004330F3"/>
    <w:rsid w:val="004346C3"/>
    <w:rsid w:val="00434885"/>
    <w:rsid w:val="004365D2"/>
    <w:rsid w:val="00436873"/>
    <w:rsid w:val="00437500"/>
    <w:rsid w:val="004410D3"/>
    <w:rsid w:val="00443B35"/>
    <w:rsid w:val="00444E4E"/>
    <w:rsid w:val="0044523B"/>
    <w:rsid w:val="00450732"/>
    <w:rsid w:val="0045194E"/>
    <w:rsid w:val="00452D76"/>
    <w:rsid w:val="0045523C"/>
    <w:rsid w:val="00456FFB"/>
    <w:rsid w:val="00457336"/>
    <w:rsid w:val="004614AD"/>
    <w:rsid w:val="0046368D"/>
    <w:rsid w:val="00464A1A"/>
    <w:rsid w:val="00466820"/>
    <w:rsid w:val="00467709"/>
    <w:rsid w:val="004703D7"/>
    <w:rsid w:val="00472437"/>
    <w:rsid w:val="00473CB7"/>
    <w:rsid w:val="00475D3A"/>
    <w:rsid w:val="00476286"/>
    <w:rsid w:val="00476704"/>
    <w:rsid w:val="0047716D"/>
    <w:rsid w:val="00477C56"/>
    <w:rsid w:val="00480EEA"/>
    <w:rsid w:val="0048117A"/>
    <w:rsid w:val="00481DB8"/>
    <w:rsid w:val="004835EC"/>
    <w:rsid w:val="00483615"/>
    <w:rsid w:val="00484187"/>
    <w:rsid w:val="00484624"/>
    <w:rsid w:val="004848E7"/>
    <w:rsid w:val="00484B0C"/>
    <w:rsid w:val="00485D35"/>
    <w:rsid w:val="00491AB6"/>
    <w:rsid w:val="00491C5C"/>
    <w:rsid w:val="00493C4E"/>
    <w:rsid w:val="00494020"/>
    <w:rsid w:val="00495BCA"/>
    <w:rsid w:val="004968D8"/>
    <w:rsid w:val="004A05AD"/>
    <w:rsid w:val="004A0E94"/>
    <w:rsid w:val="004A1204"/>
    <w:rsid w:val="004A2CDF"/>
    <w:rsid w:val="004A2F13"/>
    <w:rsid w:val="004A5F12"/>
    <w:rsid w:val="004A6234"/>
    <w:rsid w:val="004A6EF8"/>
    <w:rsid w:val="004B28EF"/>
    <w:rsid w:val="004B2D64"/>
    <w:rsid w:val="004B461A"/>
    <w:rsid w:val="004B7C01"/>
    <w:rsid w:val="004C1966"/>
    <w:rsid w:val="004C1EB4"/>
    <w:rsid w:val="004C24B9"/>
    <w:rsid w:val="004C2D2F"/>
    <w:rsid w:val="004C3154"/>
    <w:rsid w:val="004C34C9"/>
    <w:rsid w:val="004C38C2"/>
    <w:rsid w:val="004C4CEA"/>
    <w:rsid w:val="004C56F4"/>
    <w:rsid w:val="004D036F"/>
    <w:rsid w:val="004D039C"/>
    <w:rsid w:val="004D08A0"/>
    <w:rsid w:val="004D116A"/>
    <w:rsid w:val="004D2914"/>
    <w:rsid w:val="004D2AAF"/>
    <w:rsid w:val="004D3226"/>
    <w:rsid w:val="004D4578"/>
    <w:rsid w:val="004E0325"/>
    <w:rsid w:val="004E1206"/>
    <w:rsid w:val="004E1FDC"/>
    <w:rsid w:val="004E2B5D"/>
    <w:rsid w:val="004E3B4D"/>
    <w:rsid w:val="004E558B"/>
    <w:rsid w:val="004E7B24"/>
    <w:rsid w:val="004F0FFB"/>
    <w:rsid w:val="004F1AF7"/>
    <w:rsid w:val="004F241C"/>
    <w:rsid w:val="004F3716"/>
    <w:rsid w:val="004F5FA8"/>
    <w:rsid w:val="00502A99"/>
    <w:rsid w:val="00503527"/>
    <w:rsid w:val="00503E52"/>
    <w:rsid w:val="00505476"/>
    <w:rsid w:val="00506810"/>
    <w:rsid w:val="0051022F"/>
    <w:rsid w:val="00513286"/>
    <w:rsid w:val="0051377D"/>
    <w:rsid w:val="00514FAC"/>
    <w:rsid w:val="0051631A"/>
    <w:rsid w:val="00516BDA"/>
    <w:rsid w:val="00516DA7"/>
    <w:rsid w:val="005173BC"/>
    <w:rsid w:val="0052028D"/>
    <w:rsid w:val="005220C3"/>
    <w:rsid w:val="00522CCF"/>
    <w:rsid w:val="00522E35"/>
    <w:rsid w:val="005238EA"/>
    <w:rsid w:val="00524282"/>
    <w:rsid w:val="00525515"/>
    <w:rsid w:val="00525DF9"/>
    <w:rsid w:val="00526346"/>
    <w:rsid w:val="00526640"/>
    <w:rsid w:val="005309DD"/>
    <w:rsid w:val="00531B3A"/>
    <w:rsid w:val="00531F61"/>
    <w:rsid w:val="00534FC6"/>
    <w:rsid w:val="00535A91"/>
    <w:rsid w:val="00535FDA"/>
    <w:rsid w:val="005404C2"/>
    <w:rsid w:val="005404F1"/>
    <w:rsid w:val="00542522"/>
    <w:rsid w:val="005441D8"/>
    <w:rsid w:val="005444D6"/>
    <w:rsid w:val="00544646"/>
    <w:rsid w:val="00544BE5"/>
    <w:rsid w:val="005451F6"/>
    <w:rsid w:val="00546FB9"/>
    <w:rsid w:val="00547385"/>
    <w:rsid w:val="005508BB"/>
    <w:rsid w:val="0055226D"/>
    <w:rsid w:val="005546D3"/>
    <w:rsid w:val="0055513F"/>
    <w:rsid w:val="005556E4"/>
    <w:rsid w:val="005565EC"/>
    <w:rsid w:val="00557701"/>
    <w:rsid w:val="00557E83"/>
    <w:rsid w:val="0056025D"/>
    <w:rsid w:val="00561689"/>
    <w:rsid w:val="005626A5"/>
    <w:rsid w:val="00565F86"/>
    <w:rsid w:val="005716DA"/>
    <w:rsid w:val="0057254B"/>
    <w:rsid w:val="00575B2A"/>
    <w:rsid w:val="005807F1"/>
    <w:rsid w:val="005809DA"/>
    <w:rsid w:val="00581440"/>
    <w:rsid w:val="005826BC"/>
    <w:rsid w:val="00583859"/>
    <w:rsid w:val="0058449F"/>
    <w:rsid w:val="00584986"/>
    <w:rsid w:val="00586676"/>
    <w:rsid w:val="0058689E"/>
    <w:rsid w:val="00586CED"/>
    <w:rsid w:val="00586F06"/>
    <w:rsid w:val="0059154A"/>
    <w:rsid w:val="00593BD4"/>
    <w:rsid w:val="00594625"/>
    <w:rsid w:val="00594F0A"/>
    <w:rsid w:val="00595DF2"/>
    <w:rsid w:val="005A0202"/>
    <w:rsid w:val="005A270A"/>
    <w:rsid w:val="005A33C3"/>
    <w:rsid w:val="005A350F"/>
    <w:rsid w:val="005A3571"/>
    <w:rsid w:val="005A39C3"/>
    <w:rsid w:val="005A3FE5"/>
    <w:rsid w:val="005A40E2"/>
    <w:rsid w:val="005A48D7"/>
    <w:rsid w:val="005A7243"/>
    <w:rsid w:val="005A7D11"/>
    <w:rsid w:val="005B075D"/>
    <w:rsid w:val="005B3AF4"/>
    <w:rsid w:val="005B41D9"/>
    <w:rsid w:val="005B486C"/>
    <w:rsid w:val="005B54F8"/>
    <w:rsid w:val="005B59CD"/>
    <w:rsid w:val="005C00B9"/>
    <w:rsid w:val="005C01DB"/>
    <w:rsid w:val="005C446C"/>
    <w:rsid w:val="005C4EB2"/>
    <w:rsid w:val="005C51EC"/>
    <w:rsid w:val="005C6408"/>
    <w:rsid w:val="005C69EB"/>
    <w:rsid w:val="005D0274"/>
    <w:rsid w:val="005D180A"/>
    <w:rsid w:val="005D1EA1"/>
    <w:rsid w:val="005D27AC"/>
    <w:rsid w:val="005D5479"/>
    <w:rsid w:val="005D6C65"/>
    <w:rsid w:val="005D6D3D"/>
    <w:rsid w:val="005E0DF9"/>
    <w:rsid w:val="005E144A"/>
    <w:rsid w:val="005E7AD2"/>
    <w:rsid w:val="005F06C4"/>
    <w:rsid w:val="005F2FD1"/>
    <w:rsid w:val="005F3A1F"/>
    <w:rsid w:val="00600616"/>
    <w:rsid w:val="00600BD2"/>
    <w:rsid w:val="006017F8"/>
    <w:rsid w:val="00602BD9"/>
    <w:rsid w:val="006034FA"/>
    <w:rsid w:val="00604523"/>
    <w:rsid w:val="00606E89"/>
    <w:rsid w:val="00611B75"/>
    <w:rsid w:val="00612BA8"/>
    <w:rsid w:val="006168B7"/>
    <w:rsid w:val="00617D7F"/>
    <w:rsid w:val="00617F24"/>
    <w:rsid w:val="006205AD"/>
    <w:rsid w:val="0062084C"/>
    <w:rsid w:val="00620CB4"/>
    <w:rsid w:val="006219C3"/>
    <w:rsid w:val="00623FD6"/>
    <w:rsid w:val="0062615D"/>
    <w:rsid w:val="00626FA9"/>
    <w:rsid w:val="00631511"/>
    <w:rsid w:val="0063179C"/>
    <w:rsid w:val="00634FD2"/>
    <w:rsid w:val="00644807"/>
    <w:rsid w:val="0064548B"/>
    <w:rsid w:val="00645698"/>
    <w:rsid w:val="00646199"/>
    <w:rsid w:val="00647342"/>
    <w:rsid w:val="00651397"/>
    <w:rsid w:val="006522F7"/>
    <w:rsid w:val="006539AB"/>
    <w:rsid w:val="00656220"/>
    <w:rsid w:val="0065635C"/>
    <w:rsid w:val="00656ED4"/>
    <w:rsid w:val="00660E76"/>
    <w:rsid w:val="00661A1A"/>
    <w:rsid w:val="006620B4"/>
    <w:rsid w:val="0066238D"/>
    <w:rsid w:val="006633B1"/>
    <w:rsid w:val="006646D6"/>
    <w:rsid w:val="00665989"/>
    <w:rsid w:val="00666D31"/>
    <w:rsid w:val="006673DF"/>
    <w:rsid w:val="00667D6E"/>
    <w:rsid w:val="00671766"/>
    <w:rsid w:val="00675D6E"/>
    <w:rsid w:val="00676A15"/>
    <w:rsid w:val="00676D1D"/>
    <w:rsid w:val="0067745D"/>
    <w:rsid w:val="00681935"/>
    <w:rsid w:val="0068216E"/>
    <w:rsid w:val="006828C2"/>
    <w:rsid w:val="00684BD6"/>
    <w:rsid w:val="006856ED"/>
    <w:rsid w:val="00685DDF"/>
    <w:rsid w:val="00686192"/>
    <w:rsid w:val="00687A7A"/>
    <w:rsid w:val="00691EE8"/>
    <w:rsid w:val="00694727"/>
    <w:rsid w:val="00694DD9"/>
    <w:rsid w:val="006950C6"/>
    <w:rsid w:val="006951E7"/>
    <w:rsid w:val="006966DF"/>
    <w:rsid w:val="00697168"/>
    <w:rsid w:val="006A1725"/>
    <w:rsid w:val="006A30A5"/>
    <w:rsid w:val="006A5DBD"/>
    <w:rsid w:val="006A7072"/>
    <w:rsid w:val="006A7173"/>
    <w:rsid w:val="006A73DD"/>
    <w:rsid w:val="006B0705"/>
    <w:rsid w:val="006B1B0D"/>
    <w:rsid w:val="006B22DD"/>
    <w:rsid w:val="006B3430"/>
    <w:rsid w:val="006B467A"/>
    <w:rsid w:val="006B5DF3"/>
    <w:rsid w:val="006B6074"/>
    <w:rsid w:val="006B63C6"/>
    <w:rsid w:val="006B71F8"/>
    <w:rsid w:val="006B7871"/>
    <w:rsid w:val="006B7DC6"/>
    <w:rsid w:val="006C04ED"/>
    <w:rsid w:val="006C2420"/>
    <w:rsid w:val="006C312F"/>
    <w:rsid w:val="006C37D4"/>
    <w:rsid w:val="006C4617"/>
    <w:rsid w:val="006C536E"/>
    <w:rsid w:val="006C61DD"/>
    <w:rsid w:val="006D0507"/>
    <w:rsid w:val="006D195F"/>
    <w:rsid w:val="006D1E2C"/>
    <w:rsid w:val="006D2DF2"/>
    <w:rsid w:val="006D325C"/>
    <w:rsid w:val="006D42FF"/>
    <w:rsid w:val="006D462F"/>
    <w:rsid w:val="006D53D0"/>
    <w:rsid w:val="006D63E8"/>
    <w:rsid w:val="006D6D65"/>
    <w:rsid w:val="006D713B"/>
    <w:rsid w:val="006D71C4"/>
    <w:rsid w:val="006D749B"/>
    <w:rsid w:val="006E055C"/>
    <w:rsid w:val="006E1F45"/>
    <w:rsid w:val="006E378B"/>
    <w:rsid w:val="006E43C7"/>
    <w:rsid w:val="006E69C5"/>
    <w:rsid w:val="006E72A1"/>
    <w:rsid w:val="006F0132"/>
    <w:rsid w:val="006F19CB"/>
    <w:rsid w:val="006F20E0"/>
    <w:rsid w:val="006F246F"/>
    <w:rsid w:val="006F2B7C"/>
    <w:rsid w:val="006F348A"/>
    <w:rsid w:val="006F3DE9"/>
    <w:rsid w:val="006F49F3"/>
    <w:rsid w:val="006F5088"/>
    <w:rsid w:val="006F56F0"/>
    <w:rsid w:val="006F6E85"/>
    <w:rsid w:val="00700D06"/>
    <w:rsid w:val="00702033"/>
    <w:rsid w:val="00705F7E"/>
    <w:rsid w:val="007065BA"/>
    <w:rsid w:val="00710A3B"/>
    <w:rsid w:val="00710C2D"/>
    <w:rsid w:val="007112BE"/>
    <w:rsid w:val="00713145"/>
    <w:rsid w:val="00713AC9"/>
    <w:rsid w:val="007174AF"/>
    <w:rsid w:val="00721206"/>
    <w:rsid w:val="0072125C"/>
    <w:rsid w:val="00723BC9"/>
    <w:rsid w:val="00723DED"/>
    <w:rsid w:val="007253FF"/>
    <w:rsid w:val="00725C09"/>
    <w:rsid w:val="00730751"/>
    <w:rsid w:val="00731AEE"/>
    <w:rsid w:val="00731BCA"/>
    <w:rsid w:val="00732E35"/>
    <w:rsid w:val="0073489C"/>
    <w:rsid w:val="0073545E"/>
    <w:rsid w:val="007354AB"/>
    <w:rsid w:val="00735A2E"/>
    <w:rsid w:val="00735C92"/>
    <w:rsid w:val="00736771"/>
    <w:rsid w:val="007373C8"/>
    <w:rsid w:val="007402F8"/>
    <w:rsid w:val="00741208"/>
    <w:rsid w:val="0074269E"/>
    <w:rsid w:val="00744AC7"/>
    <w:rsid w:val="00745584"/>
    <w:rsid w:val="00745B4E"/>
    <w:rsid w:val="0074720A"/>
    <w:rsid w:val="00747CDD"/>
    <w:rsid w:val="00750A28"/>
    <w:rsid w:val="00750B17"/>
    <w:rsid w:val="007512D0"/>
    <w:rsid w:val="007526F1"/>
    <w:rsid w:val="007611F6"/>
    <w:rsid w:val="007620CC"/>
    <w:rsid w:val="007624CC"/>
    <w:rsid w:val="00762E8C"/>
    <w:rsid w:val="00762F72"/>
    <w:rsid w:val="00764F2B"/>
    <w:rsid w:val="00765C25"/>
    <w:rsid w:val="00770C1A"/>
    <w:rsid w:val="0077183C"/>
    <w:rsid w:val="00773973"/>
    <w:rsid w:val="00773BF8"/>
    <w:rsid w:val="00774EC3"/>
    <w:rsid w:val="0077523D"/>
    <w:rsid w:val="00776694"/>
    <w:rsid w:val="007813EF"/>
    <w:rsid w:val="00783078"/>
    <w:rsid w:val="007845B1"/>
    <w:rsid w:val="00784FE8"/>
    <w:rsid w:val="0078542B"/>
    <w:rsid w:val="0078614D"/>
    <w:rsid w:val="00786828"/>
    <w:rsid w:val="00791CB5"/>
    <w:rsid w:val="00792CA1"/>
    <w:rsid w:val="00793EB7"/>
    <w:rsid w:val="007953A2"/>
    <w:rsid w:val="00795D00"/>
    <w:rsid w:val="00796AF5"/>
    <w:rsid w:val="00797402"/>
    <w:rsid w:val="007A0042"/>
    <w:rsid w:val="007A089D"/>
    <w:rsid w:val="007A247C"/>
    <w:rsid w:val="007A3774"/>
    <w:rsid w:val="007A4230"/>
    <w:rsid w:val="007A60EB"/>
    <w:rsid w:val="007A6126"/>
    <w:rsid w:val="007A6286"/>
    <w:rsid w:val="007A67E4"/>
    <w:rsid w:val="007B067F"/>
    <w:rsid w:val="007B0879"/>
    <w:rsid w:val="007B0B47"/>
    <w:rsid w:val="007B0F11"/>
    <w:rsid w:val="007B1CFE"/>
    <w:rsid w:val="007B33CC"/>
    <w:rsid w:val="007B347B"/>
    <w:rsid w:val="007B3714"/>
    <w:rsid w:val="007B46D7"/>
    <w:rsid w:val="007B4FEC"/>
    <w:rsid w:val="007B651F"/>
    <w:rsid w:val="007B7703"/>
    <w:rsid w:val="007B7D95"/>
    <w:rsid w:val="007C02D3"/>
    <w:rsid w:val="007C3D71"/>
    <w:rsid w:val="007C6870"/>
    <w:rsid w:val="007C6B2F"/>
    <w:rsid w:val="007D000E"/>
    <w:rsid w:val="007D0499"/>
    <w:rsid w:val="007D0700"/>
    <w:rsid w:val="007D1477"/>
    <w:rsid w:val="007D17B4"/>
    <w:rsid w:val="007D33DA"/>
    <w:rsid w:val="007D3582"/>
    <w:rsid w:val="007D3650"/>
    <w:rsid w:val="007D444F"/>
    <w:rsid w:val="007D4ABA"/>
    <w:rsid w:val="007D4B17"/>
    <w:rsid w:val="007D4D04"/>
    <w:rsid w:val="007D4ED4"/>
    <w:rsid w:val="007D6FCA"/>
    <w:rsid w:val="007E2ED0"/>
    <w:rsid w:val="007E6896"/>
    <w:rsid w:val="007F048D"/>
    <w:rsid w:val="007F064F"/>
    <w:rsid w:val="007F081F"/>
    <w:rsid w:val="007F1805"/>
    <w:rsid w:val="007F187F"/>
    <w:rsid w:val="007F40B6"/>
    <w:rsid w:val="007F61E0"/>
    <w:rsid w:val="007F6BC9"/>
    <w:rsid w:val="0080253C"/>
    <w:rsid w:val="00804C5C"/>
    <w:rsid w:val="00805E45"/>
    <w:rsid w:val="00807811"/>
    <w:rsid w:val="008106E2"/>
    <w:rsid w:val="00814587"/>
    <w:rsid w:val="00814B10"/>
    <w:rsid w:val="008164E8"/>
    <w:rsid w:val="008206ED"/>
    <w:rsid w:val="008215B5"/>
    <w:rsid w:val="0082478C"/>
    <w:rsid w:val="0082504F"/>
    <w:rsid w:val="0082519E"/>
    <w:rsid w:val="00826C78"/>
    <w:rsid w:val="00827E3F"/>
    <w:rsid w:val="00827EC4"/>
    <w:rsid w:val="008313D0"/>
    <w:rsid w:val="00832EDA"/>
    <w:rsid w:val="008338A2"/>
    <w:rsid w:val="00834215"/>
    <w:rsid w:val="00834B2C"/>
    <w:rsid w:val="008402B7"/>
    <w:rsid w:val="00840B7E"/>
    <w:rsid w:val="0084304F"/>
    <w:rsid w:val="00845981"/>
    <w:rsid w:val="00846F70"/>
    <w:rsid w:val="00847C63"/>
    <w:rsid w:val="008511DA"/>
    <w:rsid w:val="00852F88"/>
    <w:rsid w:val="008552A2"/>
    <w:rsid w:val="00855DD3"/>
    <w:rsid w:val="00857B0A"/>
    <w:rsid w:val="00857E00"/>
    <w:rsid w:val="00857FCD"/>
    <w:rsid w:val="00860632"/>
    <w:rsid w:val="00861624"/>
    <w:rsid w:val="008645A8"/>
    <w:rsid w:val="008648FB"/>
    <w:rsid w:val="00867911"/>
    <w:rsid w:val="00867A79"/>
    <w:rsid w:val="008704C9"/>
    <w:rsid w:val="008707FB"/>
    <w:rsid w:val="00871193"/>
    <w:rsid w:val="0087177D"/>
    <w:rsid w:val="00871E72"/>
    <w:rsid w:val="008733DB"/>
    <w:rsid w:val="00873677"/>
    <w:rsid w:val="00873CD1"/>
    <w:rsid w:val="008743CC"/>
    <w:rsid w:val="00874845"/>
    <w:rsid w:val="00874EC4"/>
    <w:rsid w:val="00875757"/>
    <w:rsid w:val="00876635"/>
    <w:rsid w:val="00877680"/>
    <w:rsid w:val="00877C82"/>
    <w:rsid w:val="00883D60"/>
    <w:rsid w:val="008844FF"/>
    <w:rsid w:val="00890DE1"/>
    <w:rsid w:val="0089185E"/>
    <w:rsid w:val="0089283F"/>
    <w:rsid w:val="00894C54"/>
    <w:rsid w:val="008A094F"/>
    <w:rsid w:val="008A273C"/>
    <w:rsid w:val="008A310C"/>
    <w:rsid w:val="008A4B90"/>
    <w:rsid w:val="008B2295"/>
    <w:rsid w:val="008B44B0"/>
    <w:rsid w:val="008B5523"/>
    <w:rsid w:val="008B576D"/>
    <w:rsid w:val="008B592D"/>
    <w:rsid w:val="008B606F"/>
    <w:rsid w:val="008B72E4"/>
    <w:rsid w:val="008B7937"/>
    <w:rsid w:val="008B7E37"/>
    <w:rsid w:val="008C2E8D"/>
    <w:rsid w:val="008C3419"/>
    <w:rsid w:val="008C3A0B"/>
    <w:rsid w:val="008C4744"/>
    <w:rsid w:val="008C513C"/>
    <w:rsid w:val="008C55A6"/>
    <w:rsid w:val="008C68A3"/>
    <w:rsid w:val="008C6FFF"/>
    <w:rsid w:val="008C7AEB"/>
    <w:rsid w:val="008C7F02"/>
    <w:rsid w:val="008D12DF"/>
    <w:rsid w:val="008D1F1E"/>
    <w:rsid w:val="008D1F37"/>
    <w:rsid w:val="008D2D74"/>
    <w:rsid w:val="008D43FE"/>
    <w:rsid w:val="008D4DD6"/>
    <w:rsid w:val="008D5812"/>
    <w:rsid w:val="008D6077"/>
    <w:rsid w:val="008E04C2"/>
    <w:rsid w:val="008E1607"/>
    <w:rsid w:val="008E287B"/>
    <w:rsid w:val="008E3912"/>
    <w:rsid w:val="008E410B"/>
    <w:rsid w:val="008E4F0E"/>
    <w:rsid w:val="008E7B03"/>
    <w:rsid w:val="008F335B"/>
    <w:rsid w:val="008F3C50"/>
    <w:rsid w:val="008F3E7E"/>
    <w:rsid w:val="008F4C8F"/>
    <w:rsid w:val="008F5011"/>
    <w:rsid w:val="008F5A0D"/>
    <w:rsid w:val="008F6CA7"/>
    <w:rsid w:val="009006C9"/>
    <w:rsid w:val="009008B1"/>
    <w:rsid w:val="00900AB4"/>
    <w:rsid w:val="00901105"/>
    <w:rsid w:val="00903183"/>
    <w:rsid w:val="009061E5"/>
    <w:rsid w:val="0090770E"/>
    <w:rsid w:val="009113BF"/>
    <w:rsid w:val="00911B0D"/>
    <w:rsid w:val="0091261F"/>
    <w:rsid w:val="009127C7"/>
    <w:rsid w:val="00912CC9"/>
    <w:rsid w:val="00915E49"/>
    <w:rsid w:val="00916132"/>
    <w:rsid w:val="0092170F"/>
    <w:rsid w:val="009219BD"/>
    <w:rsid w:val="00923219"/>
    <w:rsid w:val="00924917"/>
    <w:rsid w:val="00924A1B"/>
    <w:rsid w:val="009257A5"/>
    <w:rsid w:val="00926E78"/>
    <w:rsid w:val="00930A48"/>
    <w:rsid w:val="00930BAC"/>
    <w:rsid w:val="009317C1"/>
    <w:rsid w:val="00932615"/>
    <w:rsid w:val="00932714"/>
    <w:rsid w:val="00934EC7"/>
    <w:rsid w:val="009369C7"/>
    <w:rsid w:val="00936A8B"/>
    <w:rsid w:val="00936B51"/>
    <w:rsid w:val="00936C08"/>
    <w:rsid w:val="00937FF1"/>
    <w:rsid w:val="00942F5D"/>
    <w:rsid w:val="00943CAE"/>
    <w:rsid w:val="009445D3"/>
    <w:rsid w:val="00945B7E"/>
    <w:rsid w:val="00945CA1"/>
    <w:rsid w:val="00950D4E"/>
    <w:rsid w:val="00950D76"/>
    <w:rsid w:val="0095108D"/>
    <w:rsid w:val="00952249"/>
    <w:rsid w:val="009524BB"/>
    <w:rsid w:val="00952F37"/>
    <w:rsid w:val="009531A7"/>
    <w:rsid w:val="0095360E"/>
    <w:rsid w:val="0095494D"/>
    <w:rsid w:val="0095538D"/>
    <w:rsid w:val="0095558D"/>
    <w:rsid w:val="00957641"/>
    <w:rsid w:val="00957CBA"/>
    <w:rsid w:val="00963F4A"/>
    <w:rsid w:val="00964893"/>
    <w:rsid w:val="009652ED"/>
    <w:rsid w:val="00966DD4"/>
    <w:rsid w:val="00967055"/>
    <w:rsid w:val="0097154C"/>
    <w:rsid w:val="00971CED"/>
    <w:rsid w:val="009735A9"/>
    <w:rsid w:val="00976BBF"/>
    <w:rsid w:val="00977004"/>
    <w:rsid w:val="0097708B"/>
    <w:rsid w:val="00977594"/>
    <w:rsid w:val="009810FF"/>
    <w:rsid w:val="009816F3"/>
    <w:rsid w:val="009819CE"/>
    <w:rsid w:val="00981E89"/>
    <w:rsid w:val="00981ECF"/>
    <w:rsid w:val="00982764"/>
    <w:rsid w:val="009829D6"/>
    <w:rsid w:val="00987168"/>
    <w:rsid w:val="009874BA"/>
    <w:rsid w:val="009875E2"/>
    <w:rsid w:val="00990436"/>
    <w:rsid w:val="00991B2A"/>
    <w:rsid w:val="00992C20"/>
    <w:rsid w:val="00992F40"/>
    <w:rsid w:val="00993189"/>
    <w:rsid w:val="00993248"/>
    <w:rsid w:val="00993F92"/>
    <w:rsid w:val="00994699"/>
    <w:rsid w:val="00994ED5"/>
    <w:rsid w:val="00995946"/>
    <w:rsid w:val="009A00D4"/>
    <w:rsid w:val="009A119B"/>
    <w:rsid w:val="009A1A3D"/>
    <w:rsid w:val="009A21C3"/>
    <w:rsid w:val="009A3C4E"/>
    <w:rsid w:val="009A437F"/>
    <w:rsid w:val="009A5621"/>
    <w:rsid w:val="009A5998"/>
    <w:rsid w:val="009A7956"/>
    <w:rsid w:val="009A7A1E"/>
    <w:rsid w:val="009A7A95"/>
    <w:rsid w:val="009B183B"/>
    <w:rsid w:val="009B22D0"/>
    <w:rsid w:val="009B5193"/>
    <w:rsid w:val="009B5EBA"/>
    <w:rsid w:val="009B5F8B"/>
    <w:rsid w:val="009B605C"/>
    <w:rsid w:val="009B799C"/>
    <w:rsid w:val="009B7EB2"/>
    <w:rsid w:val="009C3239"/>
    <w:rsid w:val="009C374D"/>
    <w:rsid w:val="009C41F4"/>
    <w:rsid w:val="009C435D"/>
    <w:rsid w:val="009C446B"/>
    <w:rsid w:val="009C546E"/>
    <w:rsid w:val="009C6676"/>
    <w:rsid w:val="009C6E6D"/>
    <w:rsid w:val="009D138B"/>
    <w:rsid w:val="009D20F9"/>
    <w:rsid w:val="009D4B9C"/>
    <w:rsid w:val="009D4D9C"/>
    <w:rsid w:val="009D6227"/>
    <w:rsid w:val="009E0E83"/>
    <w:rsid w:val="009E1987"/>
    <w:rsid w:val="009E4AAF"/>
    <w:rsid w:val="009E7DAF"/>
    <w:rsid w:val="009F1827"/>
    <w:rsid w:val="009F2CCF"/>
    <w:rsid w:val="009F47FA"/>
    <w:rsid w:val="009F5D60"/>
    <w:rsid w:val="009F7E23"/>
    <w:rsid w:val="00A00A8B"/>
    <w:rsid w:val="00A05598"/>
    <w:rsid w:val="00A101BA"/>
    <w:rsid w:val="00A10FA1"/>
    <w:rsid w:val="00A118D2"/>
    <w:rsid w:val="00A14331"/>
    <w:rsid w:val="00A15BDB"/>
    <w:rsid w:val="00A15FF2"/>
    <w:rsid w:val="00A1675F"/>
    <w:rsid w:val="00A20783"/>
    <w:rsid w:val="00A20F17"/>
    <w:rsid w:val="00A21062"/>
    <w:rsid w:val="00A2297D"/>
    <w:rsid w:val="00A24424"/>
    <w:rsid w:val="00A24B47"/>
    <w:rsid w:val="00A25FC1"/>
    <w:rsid w:val="00A267EC"/>
    <w:rsid w:val="00A31135"/>
    <w:rsid w:val="00A311C4"/>
    <w:rsid w:val="00A334E7"/>
    <w:rsid w:val="00A362BB"/>
    <w:rsid w:val="00A370DC"/>
    <w:rsid w:val="00A37819"/>
    <w:rsid w:val="00A378DE"/>
    <w:rsid w:val="00A407A7"/>
    <w:rsid w:val="00A4111C"/>
    <w:rsid w:val="00A41B2F"/>
    <w:rsid w:val="00A43DAB"/>
    <w:rsid w:val="00A43DC6"/>
    <w:rsid w:val="00A4413B"/>
    <w:rsid w:val="00A4471F"/>
    <w:rsid w:val="00A447B3"/>
    <w:rsid w:val="00A45714"/>
    <w:rsid w:val="00A45A68"/>
    <w:rsid w:val="00A45D65"/>
    <w:rsid w:val="00A462DD"/>
    <w:rsid w:val="00A4719E"/>
    <w:rsid w:val="00A50027"/>
    <w:rsid w:val="00A512F4"/>
    <w:rsid w:val="00A55B23"/>
    <w:rsid w:val="00A55D59"/>
    <w:rsid w:val="00A60D6F"/>
    <w:rsid w:val="00A6137E"/>
    <w:rsid w:val="00A62973"/>
    <w:rsid w:val="00A64FFA"/>
    <w:rsid w:val="00A66817"/>
    <w:rsid w:val="00A7271D"/>
    <w:rsid w:val="00A730D5"/>
    <w:rsid w:val="00A7395B"/>
    <w:rsid w:val="00A747D1"/>
    <w:rsid w:val="00A762F7"/>
    <w:rsid w:val="00A77632"/>
    <w:rsid w:val="00A777DF"/>
    <w:rsid w:val="00A77F04"/>
    <w:rsid w:val="00A8239B"/>
    <w:rsid w:val="00A86450"/>
    <w:rsid w:val="00A90575"/>
    <w:rsid w:val="00A911D1"/>
    <w:rsid w:val="00A925D7"/>
    <w:rsid w:val="00A94C3B"/>
    <w:rsid w:val="00A94C74"/>
    <w:rsid w:val="00A95893"/>
    <w:rsid w:val="00A972A0"/>
    <w:rsid w:val="00A976CA"/>
    <w:rsid w:val="00A97719"/>
    <w:rsid w:val="00AA0214"/>
    <w:rsid w:val="00AA051B"/>
    <w:rsid w:val="00AA142F"/>
    <w:rsid w:val="00AA17AB"/>
    <w:rsid w:val="00AA3084"/>
    <w:rsid w:val="00AA38BC"/>
    <w:rsid w:val="00AA4B2E"/>
    <w:rsid w:val="00AA4B77"/>
    <w:rsid w:val="00AA683D"/>
    <w:rsid w:val="00AA6902"/>
    <w:rsid w:val="00AA7208"/>
    <w:rsid w:val="00AA7A70"/>
    <w:rsid w:val="00AA7EFA"/>
    <w:rsid w:val="00AB1F0B"/>
    <w:rsid w:val="00AB339C"/>
    <w:rsid w:val="00AB411E"/>
    <w:rsid w:val="00AB478D"/>
    <w:rsid w:val="00AB55AE"/>
    <w:rsid w:val="00AB5902"/>
    <w:rsid w:val="00AB5F79"/>
    <w:rsid w:val="00AB6058"/>
    <w:rsid w:val="00AB6AF7"/>
    <w:rsid w:val="00AB6C94"/>
    <w:rsid w:val="00AC3AD0"/>
    <w:rsid w:val="00AC4654"/>
    <w:rsid w:val="00AC5342"/>
    <w:rsid w:val="00AC56E6"/>
    <w:rsid w:val="00AC5F06"/>
    <w:rsid w:val="00AC5FF9"/>
    <w:rsid w:val="00AC6FDC"/>
    <w:rsid w:val="00AD015C"/>
    <w:rsid w:val="00AD1709"/>
    <w:rsid w:val="00AD2BAD"/>
    <w:rsid w:val="00AD4440"/>
    <w:rsid w:val="00AD46FF"/>
    <w:rsid w:val="00AD4A4A"/>
    <w:rsid w:val="00AD5525"/>
    <w:rsid w:val="00AD6119"/>
    <w:rsid w:val="00AD7173"/>
    <w:rsid w:val="00AD7BC3"/>
    <w:rsid w:val="00AD7E52"/>
    <w:rsid w:val="00AD7FB3"/>
    <w:rsid w:val="00AE2D0C"/>
    <w:rsid w:val="00AE4C4B"/>
    <w:rsid w:val="00AE76D2"/>
    <w:rsid w:val="00AE7828"/>
    <w:rsid w:val="00AF0D25"/>
    <w:rsid w:val="00AF103D"/>
    <w:rsid w:val="00AF2B31"/>
    <w:rsid w:val="00AF3A7F"/>
    <w:rsid w:val="00AF42EE"/>
    <w:rsid w:val="00AF5032"/>
    <w:rsid w:val="00AF5691"/>
    <w:rsid w:val="00AF79AF"/>
    <w:rsid w:val="00B006AE"/>
    <w:rsid w:val="00B00890"/>
    <w:rsid w:val="00B0138B"/>
    <w:rsid w:val="00B01914"/>
    <w:rsid w:val="00B03F3F"/>
    <w:rsid w:val="00B043A8"/>
    <w:rsid w:val="00B057E9"/>
    <w:rsid w:val="00B05CC1"/>
    <w:rsid w:val="00B068B5"/>
    <w:rsid w:val="00B07172"/>
    <w:rsid w:val="00B11DB8"/>
    <w:rsid w:val="00B12552"/>
    <w:rsid w:val="00B13933"/>
    <w:rsid w:val="00B15330"/>
    <w:rsid w:val="00B15D51"/>
    <w:rsid w:val="00B215F3"/>
    <w:rsid w:val="00B2328A"/>
    <w:rsid w:val="00B24746"/>
    <w:rsid w:val="00B25418"/>
    <w:rsid w:val="00B30446"/>
    <w:rsid w:val="00B318F3"/>
    <w:rsid w:val="00B32745"/>
    <w:rsid w:val="00B34868"/>
    <w:rsid w:val="00B35054"/>
    <w:rsid w:val="00B36AA1"/>
    <w:rsid w:val="00B374D6"/>
    <w:rsid w:val="00B37CCB"/>
    <w:rsid w:val="00B40BFD"/>
    <w:rsid w:val="00B4285A"/>
    <w:rsid w:val="00B42EBA"/>
    <w:rsid w:val="00B430D2"/>
    <w:rsid w:val="00B4646D"/>
    <w:rsid w:val="00B469B8"/>
    <w:rsid w:val="00B47982"/>
    <w:rsid w:val="00B50DFE"/>
    <w:rsid w:val="00B51145"/>
    <w:rsid w:val="00B512FA"/>
    <w:rsid w:val="00B523F6"/>
    <w:rsid w:val="00B52AF4"/>
    <w:rsid w:val="00B56ED9"/>
    <w:rsid w:val="00B60219"/>
    <w:rsid w:val="00B60326"/>
    <w:rsid w:val="00B61010"/>
    <w:rsid w:val="00B619F0"/>
    <w:rsid w:val="00B64809"/>
    <w:rsid w:val="00B65A58"/>
    <w:rsid w:val="00B6692D"/>
    <w:rsid w:val="00B71425"/>
    <w:rsid w:val="00B7232D"/>
    <w:rsid w:val="00B72F74"/>
    <w:rsid w:val="00B73AA5"/>
    <w:rsid w:val="00B7602A"/>
    <w:rsid w:val="00B81823"/>
    <w:rsid w:val="00B82BEC"/>
    <w:rsid w:val="00B83456"/>
    <w:rsid w:val="00B84A7F"/>
    <w:rsid w:val="00B85701"/>
    <w:rsid w:val="00B859B3"/>
    <w:rsid w:val="00B85B4C"/>
    <w:rsid w:val="00B85D64"/>
    <w:rsid w:val="00B863B2"/>
    <w:rsid w:val="00B87E6C"/>
    <w:rsid w:val="00B900C3"/>
    <w:rsid w:val="00B91C09"/>
    <w:rsid w:val="00B955FB"/>
    <w:rsid w:val="00B95894"/>
    <w:rsid w:val="00B95E80"/>
    <w:rsid w:val="00B97D6D"/>
    <w:rsid w:val="00BA008B"/>
    <w:rsid w:val="00BA05AF"/>
    <w:rsid w:val="00BA3B1D"/>
    <w:rsid w:val="00BA3B5B"/>
    <w:rsid w:val="00BA434C"/>
    <w:rsid w:val="00BA5363"/>
    <w:rsid w:val="00BA6697"/>
    <w:rsid w:val="00BA7153"/>
    <w:rsid w:val="00BA79B5"/>
    <w:rsid w:val="00BB05CD"/>
    <w:rsid w:val="00BB1276"/>
    <w:rsid w:val="00BB1466"/>
    <w:rsid w:val="00BB38BF"/>
    <w:rsid w:val="00BB5301"/>
    <w:rsid w:val="00BB6D72"/>
    <w:rsid w:val="00BB76EB"/>
    <w:rsid w:val="00BB7A8B"/>
    <w:rsid w:val="00BB7D7C"/>
    <w:rsid w:val="00BC0B9D"/>
    <w:rsid w:val="00BC1895"/>
    <w:rsid w:val="00BC20B0"/>
    <w:rsid w:val="00BC5548"/>
    <w:rsid w:val="00BC7304"/>
    <w:rsid w:val="00BC75D3"/>
    <w:rsid w:val="00BD0336"/>
    <w:rsid w:val="00BD076D"/>
    <w:rsid w:val="00BD1B4A"/>
    <w:rsid w:val="00BD261C"/>
    <w:rsid w:val="00BD3484"/>
    <w:rsid w:val="00BD34B5"/>
    <w:rsid w:val="00BD5F4A"/>
    <w:rsid w:val="00BD61B4"/>
    <w:rsid w:val="00BD7A49"/>
    <w:rsid w:val="00BE066A"/>
    <w:rsid w:val="00BE30BA"/>
    <w:rsid w:val="00BE39E6"/>
    <w:rsid w:val="00BE3C64"/>
    <w:rsid w:val="00BE6A03"/>
    <w:rsid w:val="00BE70E7"/>
    <w:rsid w:val="00BE7286"/>
    <w:rsid w:val="00BE7535"/>
    <w:rsid w:val="00BE777C"/>
    <w:rsid w:val="00BF2FF4"/>
    <w:rsid w:val="00BF4A1E"/>
    <w:rsid w:val="00BF7416"/>
    <w:rsid w:val="00BF7754"/>
    <w:rsid w:val="00BF7ABB"/>
    <w:rsid w:val="00C00409"/>
    <w:rsid w:val="00C02F4D"/>
    <w:rsid w:val="00C03825"/>
    <w:rsid w:val="00C03BFA"/>
    <w:rsid w:val="00C04AA3"/>
    <w:rsid w:val="00C050C5"/>
    <w:rsid w:val="00C05D06"/>
    <w:rsid w:val="00C0727F"/>
    <w:rsid w:val="00C11950"/>
    <w:rsid w:val="00C122E9"/>
    <w:rsid w:val="00C13066"/>
    <w:rsid w:val="00C13F03"/>
    <w:rsid w:val="00C151D9"/>
    <w:rsid w:val="00C164A8"/>
    <w:rsid w:val="00C1677C"/>
    <w:rsid w:val="00C16C71"/>
    <w:rsid w:val="00C17554"/>
    <w:rsid w:val="00C20633"/>
    <w:rsid w:val="00C21631"/>
    <w:rsid w:val="00C22DC7"/>
    <w:rsid w:val="00C23749"/>
    <w:rsid w:val="00C237ED"/>
    <w:rsid w:val="00C23EA5"/>
    <w:rsid w:val="00C25FF2"/>
    <w:rsid w:val="00C3093D"/>
    <w:rsid w:val="00C361EF"/>
    <w:rsid w:val="00C36654"/>
    <w:rsid w:val="00C36FB4"/>
    <w:rsid w:val="00C40D8C"/>
    <w:rsid w:val="00C41104"/>
    <w:rsid w:val="00C42972"/>
    <w:rsid w:val="00C46ABD"/>
    <w:rsid w:val="00C472BD"/>
    <w:rsid w:val="00C47740"/>
    <w:rsid w:val="00C47F75"/>
    <w:rsid w:val="00C52D10"/>
    <w:rsid w:val="00C53BFB"/>
    <w:rsid w:val="00C542C6"/>
    <w:rsid w:val="00C55122"/>
    <w:rsid w:val="00C56954"/>
    <w:rsid w:val="00C572CF"/>
    <w:rsid w:val="00C57E9B"/>
    <w:rsid w:val="00C614D3"/>
    <w:rsid w:val="00C62C52"/>
    <w:rsid w:val="00C63470"/>
    <w:rsid w:val="00C6416E"/>
    <w:rsid w:val="00C64D08"/>
    <w:rsid w:val="00C654AF"/>
    <w:rsid w:val="00C656E4"/>
    <w:rsid w:val="00C661FD"/>
    <w:rsid w:val="00C670F1"/>
    <w:rsid w:val="00C67859"/>
    <w:rsid w:val="00C70AAD"/>
    <w:rsid w:val="00C70BAE"/>
    <w:rsid w:val="00C7110A"/>
    <w:rsid w:val="00C71B13"/>
    <w:rsid w:val="00C726B3"/>
    <w:rsid w:val="00C74CE0"/>
    <w:rsid w:val="00C754B1"/>
    <w:rsid w:val="00C758B8"/>
    <w:rsid w:val="00C75A58"/>
    <w:rsid w:val="00C75C12"/>
    <w:rsid w:val="00C76BAB"/>
    <w:rsid w:val="00C76EA7"/>
    <w:rsid w:val="00C7745E"/>
    <w:rsid w:val="00C81584"/>
    <w:rsid w:val="00C86780"/>
    <w:rsid w:val="00C92BC6"/>
    <w:rsid w:val="00C93083"/>
    <w:rsid w:val="00C93212"/>
    <w:rsid w:val="00C93EA7"/>
    <w:rsid w:val="00C94DBE"/>
    <w:rsid w:val="00C964E5"/>
    <w:rsid w:val="00C969AF"/>
    <w:rsid w:val="00CA008B"/>
    <w:rsid w:val="00CA026F"/>
    <w:rsid w:val="00CA10E1"/>
    <w:rsid w:val="00CA1419"/>
    <w:rsid w:val="00CA2597"/>
    <w:rsid w:val="00CA2F3A"/>
    <w:rsid w:val="00CA3592"/>
    <w:rsid w:val="00CA6377"/>
    <w:rsid w:val="00CA72AA"/>
    <w:rsid w:val="00CA745B"/>
    <w:rsid w:val="00CA77FB"/>
    <w:rsid w:val="00CB0090"/>
    <w:rsid w:val="00CB1227"/>
    <w:rsid w:val="00CB2545"/>
    <w:rsid w:val="00CB36D8"/>
    <w:rsid w:val="00CB3C20"/>
    <w:rsid w:val="00CB42FA"/>
    <w:rsid w:val="00CB4329"/>
    <w:rsid w:val="00CB7ED2"/>
    <w:rsid w:val="00CC0AE1"/>
    <w:rsid w:val="00CC2CB4"/>
    <w:rsid w:val="00CC2D77"/>
    <w:rsid w:val="00CC4DCD"/>
    <w:rsid w:val="00CC5638"/>
    <w:rsid w:val="00CC7148"/>
    <w:rsid w:val="00CC7800"/>
    <w:rsid w:val="00CD0A09"/>
    <w:rsid w:val="00CD248F"/>
    <w:rsid w:val="00CD2BF3"/>
    <w:rsid w:val="00CD3BAA"/>
    <w:rsid w:val="00CD4E94"/>
    <w:rsid w:val="00CD66A0"/>
    <w:rsid w:val="00CD74AC"/>
    <w:rsid w:val="00CE18C7"/>
    <w:rsid w:val="00CE282C"/>
    <w:rsid w:val="00CE344C"/>
    <w:rsid w:val="00CE37DF"/>
    <w:rsid w:val="00CE4C56"/>
    <w:rsid w:val="00CE51D3"/>
    <w:rsid w:val="00CE55B1"/>
    <w:rsid w:val="00CE57E0"/>
    <w:rsid w:val="00CE5CDE"/>
    <w:rsid w:val="00CE5D50"/>
    <w:rsid w:val="00CE6976"/>
    <w:rsid w:val="00CE7848"/>
    <w:rsid w:val="00CE7F9A"/>
    <w:rsid w:val="00CF1869"/>
    <w:rsid w:val="00CF1A6A"/>
    <w:rsid w:val="00CF4342"/>
    <w:rsid w:val="00CF45E3"/>
    <w:rsid w:val="00CF7BF5"/>
    <w:rsid w:val="00D01596"/>
    <w:rsid w:val="00D01B18"/>
    <w:rsid w:val="00D02E8E"/>
    <w:rsid w:val="00D030B8"/>
    <w:rsid w:val="00D03F0A"/>
    <w:rsid w:val="00D05EFA"/>
    <w:rsid w:val="00D07A1B"/>
    <w:rsid w:val="00D07B36"/>
    <w:rsid w:val="00D07BC2"/>
    <w:rsid w:val="00D10854"/>
    <w:rsid w:val="00D10977"/>
    <w:rsid w:val="00D10A6B"/>
    <w:rsid w:val="00D11B47"/>
    <w:rsid w:val="00D11DEA"/>
    <w:rsid w:val="00D14EDA"/>
    <w:rsid w:val="00D16F7A"/>
    <w:rsid w:val="00D17389"/>
    <w:rsid w:val="00D17974"/>
    <w:rsid w:val="00D2027F"/>
    <w:rsid w:val="00D20B95"/>
    <w:rsid w:val="00D21C1C"/>
    <w:rsid w:val="00D2422F"/>
    <w:rsid w:val="00D25515"/>
    <w:rsid w:val="00D27DD8"/>
    <w:rsid w:val="00D27F8C"/>
    <w:rsid w:val="00D27FE7"/>
    <w:rsid w:val="00D30FA4"/>
    <w:rsid w:val="00D31AFA"/>
    <w:rsid w:val="00D33C36"/>
    <w:rsid w:val="00D33DE0"/>
    <w:rsid w:val="00D34353"/>
    <w:rsid w:val="00D3456F"/>
    <w:rsid w:val="00D348C6"/>
    <w:rsid w:val="00D36FDD"/>
    <w:rsid w:val="00D3713C"/>
    <w:rsid w:val="00D37EEB"/>
    <w:rsid w:val="00D4209D"/>
    <w:rsid w:val="00D4318A"/>
    <w:rsid w:val="00D43CF2"/>
    <w:rsid w:val="00D45774"/>
    <w:rsid w:val="00D47706"/>
    <w:rsid w:val="00D51C4D"/>
    <w:rsid w:val="00D5368B"/>
    <w:rsid w:val="00D55812"/>
    <w:rsid w:val="00D55B50"/>
    <w:rsid w:val="00D565BD"/>
    <w:rsid w:val="00D56FA3"/>
    <w:rsid w:val="00D57904"/>
    <w:rsid w:val="00D6272A"/>
    <w:rsid w:val="00D64D34"/>
    <w:rsid w:val="00D658BF"/>
    <w:rsid w:val="00D66474"/>
    <w:rsid w:val="00D67F69"/>
    <w:rsid w:val="00D71BD9"/>
    <w:rsid w:val="00D720E6"/>
    <w:rsid w:val="00D7324A"/>
    <w:rsid w:val="00D7411B"/>
    <w:rsid w:val="00D7427D"/>
    <w:rsid w:val="00D74E8A"/>
    <w:rsid w:val="00D80EC5"/>
    <w:rsid w:val="00D82E5E"/>
    <w:rsid w:val="00D842E2"/>
    <w:rsid w:val="00D85C50"/>
    <w:rsid w:val="00D85E59"/>
    <w:rsid w:val="00D8638A"/>
    <w:rsid w:val="00D86EE2"/>
    <w:rsid w:val="00D90295"/>
    <w:rsid w:val="00D90E74"/>
    <w:rsid w:val="00D910B2"/>
    <w:rsid w:val="00D92836"/>
    <w:rsid w:val="00D92F59"/>
    <w:rsid w:val="00D94632"/>
    <w:rsid w:val="00D953E9"/>
    <w:rsid w:val="00D96317"/>
    <w:rsid w:val="00D97027"/>
    <w:rsid w:val="00D9763F"/>
    <w:rsid w:val="00DA10E6"/>
    <w:rsid w:val="00DA1AA9"/>
    <w:rsid w:val="00DA2F28"/>
    <w:rsid w:val="00DA2F5F"/>
    <w:rsid w:val="00DA3167"/>
    <w:rsid w:val="00DA31F1"/>
    <w:rsid w:val="00DA4645"/>
    <w:rsid w:val="00DA5553"/>
    <w:rsid w:val="00DA6A35"/>
    <w:rsid w:val="00DA6BB1"/>
    <w:rsid w:val="00DB221B"/>
    <w:rsid w:val="00DB3DFE"/>
    <w:rsid w:val="00DC0D48"/>
    <w:rsid w:val="00DC2987"/>
    <w:rsid w:val="00DC30C1"/>
    <w:rsid w:val="00DC3588"/>
    <w:rsid w:val="00DC4CA2"/>
    <w:rsid w:val="00DC5751"/>
    <w:rsid w:val="00DC6071"/>
    <w:rsid w:val="00DD060D"/>
    <w:rsid w:val="00DD3149"/>
    <w:rsid w:val="00DD3881"/>
    <w:rsid w:val="00DD40EA"/>
    <w:rsid w:val="00DD50AB"/>
    <w:rsid w:val="00DE058C"/>
    <w:rsid w:val="00DE1372"/>
    <w:rsid w:val="00DE1D01"/>
    <w:rsid w:val="00DE29E3"/>
    <w:rsid w:val="00DE37A5"/>
    <w:rsid w:val="00DE3AD4"/>
    <w:rsid w:val="00DE3BDC"/>
    <w:rsid w:val="00DE3C62"/>
    <w:rsid w:val="00DE3C71"/>
    <w:rsid w:val="00DE4318"/>
    <w:rsid w:val="00DE4DC3"/>
    <w:rsid w:val="00DE6D0A"/>
    <w:rsid w:val="00DE7C18"/>
    <w:rsid w:val="00DE7DA3"/>
    <w:rsid w:val="00DF05E1"/>
    <w:rsid w:val="00DF42E5"/>
    <w:rsid w:val="00DF5AC4"/>
    <w:rsid w:val="00DF7D76"/>
    <w:rsid w:val="00E01083"/>
    <w:rsid w:val="00E010E9"/>
    <w:rsid w:val="00E05D25"/>
    <w:rsid w:val="00E10038"/>
    <w:rsid w:val="00E11ECB"/>
    <w:rsid w:val="00E12198"/>
    <w:rsid w:val="00E12209"/>
    <w:rsid w:val="00E14078"/>
    <w:rsid w:val="00E1518A"/>
    <w:rsid w:val="00E1523C"/>
    <w:rsid w:val="00E206FE"/>
    <w:rsid w:val="00E20D06"/>
    <w:rsid w:val="00E20F0F"/>
    <w:rsid w:val="00E218F4"/>
    <w:rsid w:val="00E2310A"/>
    <w:rsid w:val="00E239B2"/>
    <w:rsid w:val="00E23C20"/>
    <w:rsid w:val="00E30740"/>
    <w:rsid w:val="00E32526"/>
    <w:rsid w:val="00E34495"/>
    <w:rsid w:val="00E36450"/>
    <w:rsid w:val="00E3681D"/>
    <w:rsid w:val="00E37B2E"/>
    <w:rsid w:val="00E42B6B"/>
    <w:rsid w:val="00E44BD7"/>
    <w:rsid w:val="00E50024"/>
    <w:rsid w:val="00E523C9"/>
    <w:rsid w:val="00E5274A"/>
    <w:rsid w:val="00E52E1F"/>
    <w:rsid w:val="00E534E3"/>
    <w:rsid w:val="00E54483"/>
    <w:rsid w:val="00E54CCB"/>
    <w:rsid w:val="00E566B7"/>
    <w:rsid w:val="00E60BF1"/>
    <w:rsid w:val="00E60D57"/>
    <w:rsid w:val="00E628AB"/>
    <w:rsid w:val="00E62CAD"/>
    <w:rsid w:val="00E64CA8"/>
    <w:rsid w:val="00E65073"/>
    <w:rsid w:val="00E6550A"/>
    <w:rsid w:val="00E678FD"/>
    <w:rsid w:val="00E67EAA"/>
    <w:rsid w:val="00E71578"/>
    <w:rsid w:val="00E734AC"/>
    <w:rsid w:val="00E77537"/>
    <w:rsid w:val="00E77591"/>
    <w:rsid w:val="00E8221C"/>
    <w:rsid w:val="00E82B72"/>
    <w:rsid w:val="00E934CC"/>
    <w:rsid w:val="00E96098"/>
    <w:rsid w:val="00E971FB"/>
    <w:rsid w:val="00EA07C5"/>
    <w:rsid w:val="00EA34A7"/>
    <w:rsid w:val="00EA3FC8"/>
    <w:rsid w:val="00EA5914"/>
    <w:rsid w:val="00EA6C49"/>
    <w:rsid w:val="00EA6CEF"/>
    <w:rsid w:val="00EB2913"/>
    <w:rsid w:val="00EB2FC0"/>
    <w:rsid w:val="00EB43CC"/>
    <w:rsid w:val="00EB4670"/>
    <w:rsid w:val="00EB4A7D"/>
    <w:rsid w:val="00EB5122"/>
    <w:rsid w:val="00EB6407"/>
    <w:rsid w:val="00EB66FC"/>
    <w:rsid w:val="00EB74B3"/>
    <w:rsid w:val="00EC0205"/>
    <w:rsid w:val="00EC0619"/>
    <w:rsid w:val="00EC30A0"/>
    <w:rsid w:val="00EC3F49"/>
    <w:rsid w:val="00EC5442"/>
    <w:rsid w:val="00EC6067"/>
    <w:rsid w:val="00EC6106"/>
    <w:rsid w:val="00EC621D"/>
    <w:rsid w:val="00ED0633"/>
    <w:rsid w:val="00ED14FF"/>
    <w:rsid w:val="00ED15C6"/>
    <w:rsid w:val="00ED1850"/>
    <w:rsid w:val="00ED21AC"/>
    <w:rsid w:val="00ED418E"/>
    <w:rsid w:val="00ED4414"/>
    <w:rsid w:val="00ED4FC6"/>
    <w:rsid w:val="00ED50C6"/>
    <w:rsid w:val="00ED5E0A"/>
    <w:rsid w:val="00ED6176"/>
    <w:rsid w:val="00ED6A54"/>
    <w:rsid w:val="00ED7C1D"/>
    <w:rsid w:val="00EE2398"/>
    <w:rsid w:val="00EE429B"/>
    <w:rsid w:val="00EE4869"/>
    <w:rsid w:val="00EE4EC0"/>
    <w:rsid w:val="00EE5676"/>
    <w:rsid w:val="00EE5C75"/>
    <w:rsid w:val="00EF0121"/>
    <w:rsid w:val="00EF03F8"/>
    <w:rsid w:val="00EF04C8"/>
    <w:rsid w:val="00EF0EB2"/>
    <w:rsid w:val="00EF2C3C"/>
    <w:rsid w:val="00EF3729"/>
    <w:rsid w:val="00EF4219"/>
    <w:rsid w:val="00EF4290"/>
    <w:rsid w:val="00EF5CA8"/>
    <w:rsid w:val="00EF7501"/>
    <w:rsid w:val="00F01BD0"/>
    <w:rsid w:val="00F01E77"/>
    <w:rsid w:val="00F02D37"/>
    <w:rsid w:val="00F02FBF"/>
    <w:rsid w:val="00F03459"/>
    <w:rsid w:val="00F04135"/>
    <w:rsid w:val="00F0521B"/>
    <w:rsid w:val="00F063F0"/>
    <w:rsid w:val="00F074DB"/>
    <w:rsid w:val="00F07EB6"/>
    <w:rsid w:val="00F10806"/>
    <w:rsid w:val="00F11D89"/>
    <w:rsid w:val="00F120E8"/>
    <w:rsid w:val="00F14BA0"/>
    <w:rsid w:val="00F15A8B"/>
    <w:rsid w:val="00F169CD"/>
    <w:rsid w:val="00F17AA2"/>
    <w:rsid w:val="00F20829"/>
    <w:rsid w:val="00F21275"/>
    <w:rsid w:val="00F25179"/>
    <w:rsid w:val="00F254ED"/>
    <w:rsid w:val="00F260DE"/>
    <w:rsid w:val="00F272D8"/>
    <w:rsid w:val="00F305CE"/>
    <w:rsid w:val="00F3089A"/>
    <w:rsid w:val="00F31D1F"/>
    <w:rsid w:val="00F32B76"/>
    <w:rsid w:val="00F349A6"/>
    <w:rsid w:val="00F37C61"/>
    <w:rsid w:val="00F44619"/>
    <w:rsid w:val="00F450DE"/>
    <w:rsid w:val="00F4657F"/>
    <w:rsid w:val="00F46AC8"/>
    <w:rsid w:val="00F5110D"/>
    <w:rsid w:val="00F556A6"/>
    <w:rsid w:val="00F56A6E"/>
    <w:rsid w:val="00F60253"/>
    <w:rsid w:val="00F612AC"/>
    <w:rsid w:val="00F6152A"/>
    <w:rsid w:val="00F639B4"/>
    <w:rsid w:val="00F65B7B"/>
    <w:rsid w:val="00F668ED"/>
    <w:rsid w:val="00F677BC"/>
    <w:rsid w:val="00F70A40"/>
    <w:rsid w:val="00F732BE"/>
    <w:rsid w:val="00F748B2"/>
    <w:rsid w:val="00F74BEE"/>
    <w:rsid w:val="00F76C05"/>
    <w:rsid w:val="00F77B5B"/>
    <w:rsid w:val="00F77CE0"/>
    <w:rsid w:val="00F80272"/>
    <w:rsid w:val="00F80917"/>
    <w:rsid w:val="00F80D4A"/>
    <w:rsid w:val="00F81052"/>
    <w:rsid w:val="00F855C5"/>
    <w:rsid w:val="00F86F07"/>
    <w:rsid w:val="00F8735D"/>
    <w:rsid w:val="00F876B1"/>
    <w:rsid w:val="00F87FD3"/>
    <w:rsid w:val="00F9119F"/>
    <w:rsid w:val="00F91E68"/>
    <w:rsid w:val="00F91FF7"/>
    <w:rsid w:val="00F95306"/>
    <w:rsid w:val="00F95642"/>
    <w:rsid w:val="00FA0818"/>
    <w:rsid w:val="00FA0D89"/>
    <w:rsid w:val="00FA15EB"/>
    <w:rsid w:val="00FA1C67"/>
    <w:rsid w:val="00FA4461"/>
    <w:rsid w:val="00FA5106"/>
    <w:rsid w:val="00FA7952"/>
    <w:rsid w:val="00FA7971"/>
    <w:rsid w:val="00FB00A3"/>
    <w:rsid w:val="00FB0FDD"/>
    <w:rsid w:val="00FB10D2"/>
    <w:rsid w:val="00FB16D4"/>
    <w:rsid w:val="00FB22E9"/>
    <w:rsid w:val="00FB2792"/>
    <w:rsid w:val="00FB3291"/>
    <w:rsid w:val="00FB3DCC"/>
    <w:rsid w:val="00FB48BF"/>
    <w:rsid w:val="00FB5165"/>
    <w:rsid w:val="00FB5B31"/>
    <w:rsid w:val="00FB64CD"/>
    <w:rsid w:val="00FB6B3A"/>
    <w:rsid w:val="00FC0C0C"/>
    <w:rsid w:val="00FC1860"/>
    <w:rsid w:val="00FC291F"/>
    <w:rsid w:val="00FC2EC7"/>
    <w:rsid w:val="00FC3FF7"/>
    <w:rsid w:val="00FC5D9F"/>
    <w:rsid w:val="00FC6866"/>
    <w:rsid w:val="00FD026D"/>
    <w:rsid w:val="00FD0AC7"/>
    <w:rsid w:val="00FD579E"/>
    <w:rsid w:val="00FD587B"/>
    <w:rsid w:val="00FD6BE8"/>
    <w:rsid w:val="00FD728F"/>
    <w:rsid w:val="00FE297B"/>
    <w:rsid w:val="00FE3D42"/>
    <w:rsid w:val="00FE537C"/>
    <w:rsid w:val="00FE57BE"/>
    <w:rsid w:val="00FE594D"/>
    <w:rsid w:val="00FF0628"/>
    <w:rsid w:val="00FF28CE"/>
    <w:rsid w:val="00FF44E0"/>
    <w:rsid w:val="00FF47D9"/>
    <w:rsid w:val="00FF4B93"/>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AF14"/>
  <w15:docId w15:val="{90366B29-3D46-41F2-B697-4F286CA8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F74"/>
  </w:style>
  <w:style w:type="paragraph" w:styleId="Heading1">
    <w:name w:val="heading 1"/>
    <w:basedOn w:val="Normal"/>
    <w:next w:val="Normal"/>
    <w:link w:val="Heading1Char"/>
    <w:uiPriority w:val="9"/>
    <w:qFormat/>
    <w:rsid w:val="00B87E6C"/>
    <w:pPr>
      <w:tabs>
        <w:tab w:val="left" w:pos="630"/>
      </w:tabs>
      <w:spacing w:before="120" w:after="120" w:line="240" w:lineRule="auto"/>
      <w:ind w:left="630" w:hanging="630"/>
      <w:jc w:val="both"/>
      <w:outlineLvl w:val="0"/>
    </w:pPr>
    <w:rPr>
      <w:rFonts w:ascii="Gill Sans MT" w:hAnsi="Gill Sans MT" w:cs="Times New Roman"/>
      <w:b/>
      <w:bCs/>
      <w:caps/>
      <w:color w:val="002F6C"/>
      <w:sz w:val="28"/>
      <w:szCs w:val="28"/>
    </w:rPr>
  </w:style>
  <w:style w:type="paragraph" w:styleId="Heading2">
    <w:name w:val="heading 2"/>
    <w:basedOn w:val="Normal"/>
    <w:next w:val="Normal"/>
    <w:link w:val="Heading2Char"/>
    <w:uiPriority w:val="9"/>
    <w:unhideWhenUsed/>
    <w:qFormat/>
    <w:rsid w:val="00593BD4"/>
    <w:pPr>
      <w:spacing w:before="120" w:after="120" w:line="240" w:lineRule="auto"/>
      <w:ind w:left="634" w:hanging="634"/>
      <w:jc w:val="both"/>
      <w:outlineLvl w:val="1"/>
    </w:pPr>
    <w:rPr>
      <w:rFonts w:ascii="Gill Sans MT" w:hAnsi="Gill Sans MT" w:cs="Times New Roman"/>
      <w:b/>
      <w:bCs/>
      <w:color w:val="002F6C"/>
      <w:sz w:val="24"/>
      <w:szCs w:val="24"/>
    </w:rPr>
  </w:style>
  <w:style w:type="paragraph" w:styleId="Heading3">
    <w:name w:val="heading 3"/>
    <w:basedOn w:val="Normal"/>
    <w:next w:val="Normal"/>
    <w:link w:val="Heading3Char"/>
    <w:uiPriority w:val="9"/>
    <w:semiHidden/>
    <w:unhideWhenUsed/>
    <w:qFormat/>
    <w:rsid w:val="00D963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7B"/>
    <w:rPr>
      <w:rFonts w:ascii="Segoe UI" w:hAnsi="Segoe UI" w:cs="Segoe UI"/>
      <w:sz w:val="18"/>
      <w:szCs w:val="18"/>
    </w:rPr>
  </w:style>
  <w:style w:type="paragraph" w:styleId="ListParagraph">
    <w:name w:val="List Paragraph"/>
    <w:basedOn w:val="Normal"/>
    <w:uiPriority w:val="34"/>
    <w:qFormat/>
    <w:rsid w:val="006C37D4"/>
    <w:pPr>
      <w:ind w:left="720"/>
      <w:contextualSpacing/>
    </w:pPr>
  </w:style>
  <w:style w:type="character" w:styleId="CommentReference">
    <w:name w:val="annotation reference"/>
    <w:basedOn w:val="DefaultParagraphFont"/>
    <w:uiPriority w:val="99"/>
    <w:semiHidden/>
    <w:unhideWhenUsed/>
    <w:rsid w:val="004A6EF8"/>
    <w:rPr>
      <w:sz w:val="16"/>
      <w:szCs w:val="16"/>
    </w:rPr>
  </w:style>
  <w:style w:type="paragraph" w:styleId="CommentText">
    <w:name w:val="annotation text"/>
    <w:basedOn w:val="Normal"/>
    <w:link w:val="CommentTextChar"/>
    <w:uiPriority w:val="99"/>
    <w:unhideWhenUsed/>
    <w:rsid w:val="004A6EF8"/>
    <w:pPr>
      <w:spacing w:line="240" w:lineRule="auto"/>
    </w:pPr>
    <w:rPr>
      <w:sz w:val="20"/>
      <w:szCs w:val="20"/>
    </w:rPr>
  </w:style>
  <w:style w:type="character" w:customStyle="1" w:styleId="CommentTextChar">
    <w:name w:val="Comment Text Char"/>
    <w:basedOn w:val="DefaultParagraphFont"/>
    <w:link w:val="CommentText"/>
    <w:uiPriority w:val="99"/>
    <w:rsid w:val="004A6EF8"/>
    <w:rPr>
      <w:sz w:val="20"/>
      <w:szCs w:val="20"/>
    </w:rPr>
  </w:style>
  <w:style w:type="paragraph" w:styleId="CommentSubject">
    <w:name w:val="annotation subject"/>
    <w:basedOn w:val="CommentText"/>
    <w:next w:val="CommentText"/>
    <w:link w:val="CommentSubjectChar"/>
    <w:uiPriority w:val="99"/>
    <w:semiHidden/>
    <w:unhideWhenUsed/>
    <w:rsid w:val="004A6EF8"/>
    <w:rPr>
      <w:b/>
      <w:bCs/>
    </w:rPr>
  </w:style>
  <w:style w:type="character" w:customStyle="1" w:styleId="CommentSubjectChar">
    <w:name w:val="Comment Subject Char"/>
    <w:basedOn w:val="CommentTextChar"/>
    <w:link w:val="CommentSubject"/>
    <w:uiPriority w:val="99"/>
    <w:semiHidden/>
    <w:rsid w:val="004A6EF8"/>
    <w:rPr>
      <w:b/>
      <w:bCs/>
      <w:sz w:val="20"/>
      <w:szCs w:val="20"/>
    </w:rPr>
  </w:style>
  <w:style w:type="character" w:styleId="Hyperlink">
    <w:name w:val="Hyperlink"/>
    <w:basedOn w:val="DefaultParagraphFont"/>
    <w:uiPriority w:val="99"/>
    <w:unhideWhenUsed/>
    <w:rsid w:val="009C6E6D"/>
    <w:rPr>
      <w:color w:val="0563C1" w:themeColor="hyperlink"/>
      <w:u w:val="single"/>
    </w:rPr>
  </w:style>
  <w:style w:type="character" w:customStyle="1" w:styleId="UnresolvedMention1">
    <w:name w:val="Unresolved Mention1"/>
    <w:basedOn w:val="DefaultParagraphFont"/>
    <w:uiPriority w:val="99"/>
    <w:semiHidden/>
    <w:unhideWhenUsed/>
    <w:rsid w:val="009C6E6D"/>
    <w:rPr>
      <w:color w:val="605E5C"/>
      <w:shd w:val="clear" w:color="auto" w:fill="E1DFDD"/>
    </w:rPr>
  </w:style>
  <w:style w:type="character" w:customStyle="1" w:styleId="UnresolvedMention2">
    <w:name w:val="Unresolved Mention2"/>
    <w:basedOn w:val="DefaultParagraphFont"/>
    <w:uiPriority w:val="99"/>
    <w:semiHidden/>
    <w:unhideWhenUsed/>
    <w:rsid w:val="008B72E4"/>
    <w:rPr>
      <w:color w:val="605E5C"/>
      <w:shd w:val="clear" w:color="auto" w:fill="E1DFDD"/>
    </w:rPr>
  </w:style>
  <w:style w:type="paragraph" w:styleId="EndnoteText">
    <w:name w:val="endnote text"/>
    <w:basedOn w:val="Normal"/>
    <w:link w:val="EndnoteTextChar"/>
    <w:uiPriority w:val="99"/>
    <w:unhideWhenUsed/>
    <w:rsid w:val="000A627C"/>
    <w:pPr>
      <w:spacing w:after="0" w:line="240" w:lineRule="auto"/>
    </w:pPr>
    <w:rPr>
      <w:sz w:val="20"/>
      <w:szCs w:val="20"/>
    </w:rPr>
  </w:style>
  <w:style w:type="character" w:customStyle="1" w:styleId="EndnoteTextChar">
    <w:name w:val="Endnote Text Char"/>
    <w:basedOn w:val="DefaultParagraphFont"/>
    <w:link w:val="EndnoteText"/>
    <w:uiPriority w:val="99"/>
    <w:rsid w:val="000A627C"/>
    <w:rPr>
      <w:sz w:val="20"/>
      <w:szCs w:val="20"/>
    </w:rPr>
  </w:style>
  <w:style w:type="character" w:styleId="EndnoteReference">
    <w:name w:val="endnote reference"/>
    <w:basedOn w:val="DefaultParagraphFont"/>
    <w:uiPriority w:val="99"/>
    <w:semiHidden/>
    <w:unhideWhenUsed/>
    <w:rsid w:val="000A627C"/>
    <w:rPr>
      <w:vertAlign w:val="superscript"/>
    </w:rPr>
  </w:style>
  <w:style w:type="paragraph" w:styleId="FootnoteText">
    <w:name w:val="footnote text"/>
    <w:basedOn w:val="Normal"/>
    <w:link w:val="FootnoteTextChar"/>
    <w:uiPriority w:val="99"/>
    <w:unhideWhenUsed/>
    <w:rsid w:val="004D116A"/>
    <w:pPr>
      <w:spacing w:after="0" w:line="240" w:lineRule="auto"/>
    </w:pPr>
    <w:rPr>
      <w:sz w:val="20"/>
      <w:szCs w:val="20"/>
    </w:rPr>
  </w:style>
  <w:style w:type="character" w:customStyle="1" w:styleId="FootnoteTextChar">
    <w:name w:val="Footnote Text Char"/>
    <w:basedOn w:val="DefaultParagraphFont"/>
    <w:link w:val="FootnoteText"/>
    <w:uiPriority w:val="99"/>
    <w:rsid w:val="004D116A"/>
    <w:rPr>
      <w:sz w:val="20"/>
      <w:szCs w:val="20"/>
    </w:rPr>
  </w:style>
  <w:style w:type="character" w:styleId="FootnoteReference">
    <w:name w:val="footnote reference"/>
    <w:basedOn w:val="DefaultParagraphFont"/>
    <w:uiPriority w:val="99"/>
    <w:semiHidden/>
    <w:unhideWhenUsed/>
    <w:rsid w:val="004D116A"/>
    <w:rPr>
      <w:vertAlign w:val="superscript"/>
    </w:rPr>
  </w:style>
  <w:style w:type="character" w:customStyle="1" w:styleId="im">
    <w:name w:val="im"/>
    <w:basedOn w:val="DefaultParagraphFont"/>
    <w:rsid w:val="004C4CEA"/>
  </w:style>
  <w:style w:type="paragraph" w:styleId="Header">
    <w:name w:val="header"/>
    <w:basedOn w:val="Normal"/>
    <w:link w:val="HeaderChar"/>
    <w:uiPriority w:val="99"/>
    <w:unhideWhenUsed/>
    <w:rsid w:val="00762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0CC"/>
  </w:style>
  <w:style w:type="paragraph" w:styleId="Footer">
    <w:name w:val="footer"/>
    <w:basedOn w:val="Normal"/>
    <w:link w:val="FooterChar"/>
    <w:uiPriority w:val="99"/>
    <w:unhideWhenUsed/>
    <w:rsid w:val="00762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0CC"/>
  </w:style>
  <w:style w:type="table" w:styleId="TableGrid">
    <w:name w:val="Table Grid"/>
    <w:basedOn w:val="TableNormal"/>
    <w:uiPriority w:val="39"/>
    <w:rsid w:val="008F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D6D3D"/>
  </w:style>
  <w:style w:type="character" w:customStyle="1" w:styleId="Heading1Char">
    <w:name w:val="Heading 1 Char"/>
    <w:basedOn w:val="DefaultParagraphFont"/>
    <w:link w:val="Heading1"/>
    <w:uiPriority w:val="9"/>
    <w:rsid w:val="00B87E6C"/>
    <w:rPr>
      <w:rFonts w:ascii="Gill Sans MT" w:hAnsi="Gill Sans MT" w:cs="Times New Roman"/>
      <w:b/>
      <w:bCs/>
      <w:caps/>
      <w:color w:val="002F6C"/>
      <w:sz w:val="28"/>
      <w:szCs w:val="28"/>
    </w:rPr>
  </w:style>
  <w:style w:type="character" w:customStyle="1" w:styleId="Heading2Char">
    <w:name w:val="Heading 2 Char"/>
    <w:basedOn w:val="DefaultParagraphFont"/>
    <w:link w:val="Heading2"/>
    <w:uiPriority w:val="9"/>
    <w:rsid w:val="00593BD4"/>
    <w:rPr>
      <w:rFonts w:ascii="Gill Sans MT" w:hAnsi="Gill Sans MT" w:cs="Times New Roman"/>
      <w:b/>
      <w:bCs/>
      <w:color w:val="002F6C"/>
      <w:sz w:val="24"/>
      <w:szCs w:val="24"/>
    </w:rPr>
  </w:style>
  <w:style w:type="character" w:customStyle="1" w:styleId="UnresolvedMention3">
    <w:name w:val="Unresolved Mention3"/>
    <w:basedOn w:val="DefaultParagraphFont"/>
    <w:uiPriority w:val="99"/>
    <w:semiHidden/>
    <w:unhideWhenUsed/>
    <w:rsid w:val="00CA10E1"/>
    <w:rPr>
      <w:color w:val="605E5C"/>
      <w:shd w:val="clear" w:color="auto" w:fill="E1DFDD"/>
    </w:rPr>
  </w:style>
  <w:style w:type="paragraph" w:styleId="TOC2">
    <w:name w:val="toc 2"/>
    <w:basedOn w:val="Normal"/>
    <w:next w:val="Normal"/>
    <w:autoRedefine/>
    <w:uiPriority w:val="39"/>
    <w:unhideWhenUsed/>
    <w:rsid w:val="0042205C"/>
    <w:pPr>
      <w:tabs>
        <w:tab w:val="left" w:pos="660"/>
        <w:tab w:val="right" w:leader="dot" w:pos="9350"/>
      </w:tabs>
      <w:spacing w:after="0"/>
      <w:ind w:left="220"/>
    </w:pPr>
    <w:rPr>
      <w:rFonts w:cstheme="minorHAnsi"/>
      <w:smallCaps/>
      <w:sz w:val="20"/>
      <w:szCs w:val="20"/>
    </w:rPr>
  </w:style>
  <w:style w:type="paragraph" w:styleId="TOC1">
    <w:name w:val="toc 1"/>
    <w:basedOn w:val="Normal"/>
    <w:next w:val="Normal"/>
    <w:autoRedefine/>
    <w:uiPriority w:val="39"/>
    <w:unhideWhenUsed/>
    <w:rsid w:val="0003619F"/>
    <w:pPr>
      <w:spacing w:before="40" w:after="40" w:line="240" w:lineRule="auto"/>
    </w:pPr>
    <w:rPr>
      <w:rFonts w:ascii="Gill Sans MT" w:hAnsi="Gill Sans MT" w:cs="Calibri (Body)"/>
      <w:bCs/>
      <w:szCs w:val="20"/>
    </w:rPr>
  </w:style>
  <w:style w:type="character" w:customStyle="1" w:styleId="Heading3Char">
    <w:name w:val="Heading 3 Char"/>
    <w:basedOn w:val="DefaultParagraphFont"/>
    <w:link w:val="Heading3"/>
    <w:uiPriority w:val="9"/>
    <w:semiHidden/>
    <w:rsid w:val="00D96317"/>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D96317"/>
    <w:pPr>
      <w:spacing w:after="0"/>
      <w:ind w:left="440"/>
    </w:pPr>
    <w:rPr>
      <w:rFonts w:cstheme="minorHAnsi"/>
      <w:i/>
      <w:iCs/>
      <w:sz w:val="20"/>
      <w:szCs w:val="20"/>
    </w:rPr>
  </w:style>
  <w:style w:type="paragraph" w:styleId="TOC4">
    <w:name w:val="toc 4"/>
    <w:basedOn w:val="Normal"/>
    <w:next w:val="Normal"/>
    <w:autoRedefine/>
    <w:uiPriority w:val="39"/>
    <w:unhideWhenUsed/>
    <w:rsid w:val="00D96317"/>
    <w:pPr>
      <w:spacing w:after="0"/>
      <w:ind w:left="660"/>
    </w:pPr>
    <w:rPr>
      <w:rFonts w:cstheme="minorHAnsi"/>
      <w:sz w:val="18"/>
      <w:szCs w:val="18"/>
    </w:rPr>
  </w:style>
  <w:style w:type="paragraph" w:styleId="TOC5">
    <w:name w:val="toc 5"/>
    <w:basedOn w:val="Normal"/>
    <w:next w:val="Normal"/>
    <w:autoRedefine/>
    <w:uiPriority w:val="39"/>
    <w:unhideWhenUsed/>
    <w:rsid w:val="00D96317"/>
    <w:pPr>
      <w:spacing w:after="0"/>
      <w:ind w:left="880"/>
    </w:pPr>
    <w:rPr>
      <w:rFonts w:cstheme="minorHAnsi"/>
      <w:sz w:val="18"/>
      <w:szCs w:val="18"/>
    </w:rPr>
  </w:style>
  <w:style w:type="paragraph" w:styleId="TOC6">
    <w:name w:val="toc 6"/>
    <w:basedOn w:val="Normal"/>
    <w:next w:val="Normal"/>
    <w:autoRedefine/>
    <w:uiPriority w:val="39"/>
    <w:unhideWhenUsed/>
    <w:rsid w:val="00D96317"/>
    <w:pPr>
      <w:spacing w:after="0"/>
      <w:ind w:left="1100"/>
    </w:pPr>
    <w:rPr>
      <w:rFonts w:cstheme="minorHAnsi"/>
      <w:sz w:val="18"/>
      <w:szCs w:val="18"/>
    </w:rPr>
  </w:style>
  <w:style w:type="paragraph" w:styleId="TOC7">
    <w:name w:val="toc 7"/>
    <w:basedOn w:val="Normal"/>
    <w:next w:val="Normal"/>
    <w:autoRedefine/>
    <w:uiPriority w:val="39"/>
    <w:unhideWhenUsed/>
    <w:rsid w:val="00D96317"/>
    <w:pPr>
      <w:spacing w:after="0"/>
      <w:ind w:left="1320"/>
    </w:pPr>
    <w:rPr>
      <w:rFonts w:cstheme="minorHAnsi"/>
      <w:sz w:val="18"/>
      <w:szCs w:val="18"/>
    </w:rPr>
  </w:style>
  <w:style w:type="paragraph" w:styleId="TOC8">
    <w:name w:val="toc 8"/>
    <w:basedOn w:val="Normal"/>
    <w:next w:val="Normal"/>
    <w:autoRedefine/>
    <w:uiPriority w:val="39"/>
    <w:unhideWhenUsed/>
    <w:rsid w:val="00D96317"/>
    <w:pPr>
      <w:spacing w:after="0"/>
      <w:ind w:left="1540"/>
    </w:pPr>
    <w:rPr>
      <w:rFonts w:cstheme="minorHAnsi"/>
      <w:sz w:val="18"/>
      <w:szCs w:val="18"/>
    </w:rPr>
  </w:style>
  <w:style w:type="paragraph" w:styleId="TOC9">
    <w:name w:val="toc 9"/>
    <w:basedOn w:val="Normal"/>
    <w:next w:val="Normal"/>
    <w:autoRedefine/>
    <w:uiPriority w:val="39"/>
    <w:unhideWhenUsed/>
    <w:rsid w:val="00D96317"/>
    <w:pPr>
      <w:spacing w:after="0"/>
      <w:ind w:left="1760"/>
    </w:pPr>
    <w:rPr>
      <w:rFonts w:cstheme="minorHAnsi"/>
      <w:sz w:val="18"/>
      <w:szCs w:val="18"/>
    </w:rPr>
  </w:style>
  <w:style w:type="paragraph" w:styleId="Revision">
    <w:name w:val="Revision"/>
    <w:hidden/>
    <w:uiPriority w:val="99"/>
    <w:semiHidden/>
    <w:rsid w:val="00295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65877">
      <w:bodyDiv w:val="1"/>
      <w:marLeft w:val="0"/>
      <w:marRight w:val="0"/>
      <w:marTop w:val="0"/>
      <w:marBottom w:val="0"/>
      <w:divBdr>
        <w:top w:val="none" w:sz="0" w:space="0" w:color="auto"/>
        <w:left w:val="none" w:sz="0" w:space="0" w:color="auto"/>
        <w:bottom w:val="none" w:sz="0" w:space="0" w:color="auto"/>
        <w:right w:val="none" w:sz="0" w:space="0" w:color="auto"/>
      </w:divBdr>
    </w:div>
    <w:div w:id="477841630">
      <w:bodyDiv w:val="1"/>
      <w:marLeft w:val="0"/>
      <w:marRight w:val="0"/>
      <w:marTop w:val="0"/>
      <w:marBottom w:val="0"/>
      <w:divBdr>
        <w:top w:val="none" w:sz="0" w:space="0" w:color="auto"/>
        <w:left w:val="none" w:sz="0" w:space="0" w:color="auto"/>
        <w:bottom w:val="none" w:sz="0" w:space="0" w:color="auto"/>
        <w:right w:val="none" w:sz="0" w:space="0" w:color="auto"/>
      </w:divBdr>
      <w:divsChild>
        <w:div w:id="1094209165">
          <w:marLeft w:val="0"/>
          <w:marRight w:val="0"/>
          <w:marTop w:val="0"/>
          <w:marBottom w:val="0"/>
          <w:divBdr>
            <w:top w:val="none" w:sz="0" w:space="0" w:color="auto"/>
            <w:left w:val="none" w:sz="0" w:space="0" w:color="auto"/>
            <w:bottom w:val="none" w:sz="0" w:space="0" w:color="auto"/>
            <w:right w:val="none" w:sz="0" w:space="0" w:color="auto"/>
          </w:divBdr>
          <w:divsChild>
            <w:div w:id="1972244312">
              <w:marLeft w:val="0"/>
              <w:marRight w:val="0"/>
              <w:marTop w:val="0"/>
              <w:marBottom w:val="0"/>
              <w:divBdr>
                <w:top w:val="none" w:sz="0" w:space="0" w:color="auto"/>
                <w:left w:val="none" w:sz="0" w:space="0" w:color="auto"/>
                <w:bottom w:val="none" w:sz="0" w:space="0" w:color="auto"/>
                <w:right w:val="none" w:sz="0" w:space="0" w:color="auto"/>
              </w:divBdr>
            </w:div>
          </w:divsChild>
        </w:div>
        <w:div w:id="1425876050">
          <w:marLeft w:val="0"/>
          <w:marRight w:val="0"/>
          <w:marTop w:val="0"/>
          <w:marBottom w:val="0"/>
          <w:divBdr>
            <w:top w:val="none" w:sz="0" w:space="0" w:color="auto"/>
            <w:left w:val="none" w:sz="0" w:space="0" w:color="auto"/>
            <w:bottom w:val="none" w:sz="0" w:space="0" w:color="auto"/>
            <w:right w:val="none" w:sz="0" w:space="0" w:color="auto"/>
          </w:divBdr>
          <w:divsChild>
            <w:div w:id="1420760054">
              <w:marLeft w:val="0"/>
              <w:marRight w:val="0"/>
              <w:marTop w:val="0"/>
              <w:marBottom w:val="0"/>
              <w:divBdr>
                <w:top w:val="none" w:sz="0" w:space="0" w:color="auto"/>
                <w:left w:val="none" w:sz="0" w:space="0" w:color="auto"/>
                <w:bottom w:val="none" w:sz="0" w:space="0" w:color="auto"/>
                <w:right w:val="none" w:sz="0" w:space="0" w:color="auto"/>
              </w:divBdr>
              <w:divsChild>
                <w:div w:id="1839955896">
                  <w:marLeft w:val="0"/>
                  <w:marRight w:val="0"/>
                  <w:marTop w:val="0"/>
                  <w:marBottom w:val="0"/>
                  <w:divBdr>
                    <w:top w:val="none" w:sz="0" w:space="0" w:color="auto"/>
                    <w:left w:val="none" w:sz="0" w:space="0" w:color="auto"/>
                    <w:bottom w:val="none" w:sz="0" w:space="0" w:color="auto"/>
                    <w:right w:val="none" w:sz="0" w:space="0" w:color="auto"/>
                  </w:divBdr>
                  <w:divsChild>
                    <w:div w:id="17548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101182">
      <w:bodyDiv w:val="1"/>
      <w:marLeft w:val="0"/>
      <w:marRight w:val="0"/>
      <w:marTop w:val="0"/>
      <w:marBottom w:val="0"/>
      <w:divBdr>
        <w:top w:val="none" w:sz="0" w:space="0" w:color="auto"/>
        <w:left w:val="none" w:sz="0" w:space="0" w:color="auto"/>
        <w:bottom w:val="none" w:sz="0" w:space="0" w:color="auto"/>
        <w:right w:val="none" w:sz="0" w:space="0" w:color="auto"/>
      </w:divBdr>
      <w:divsChild>
        <w:div w:id="619535294">
          <w:marLeft w:val="0"/>
          <w:marRight w:val="0"/>
          <w:marTop w:val="0"/>
          <w:marBottom w:val="0"/>
          <w:divBdr>
            <w:top w:val="none" w:sz="0" w:space="0" w:color="auto"/>
            <w:left w:val="none" w:sz="0" w:space="0" w:color="auto"/>
            <w:bottom w:val="none" w:sz="0" w:space="0" w:color="auto"/>
            <w:right w:val="none" w:sz="0" w:space="0" w:color="auto"/>
          </w:divBdr>
        </w:div>
      </w:divsChild>
    </w:div>
    <w:div w:id="827751533">
      <w:bodyDiv w:val="1"/>
      <w:marLeft w:val="0"/>
      <w:marRight w:val="0"/>
      <w:marTop w:val="0"/>
      <w:marBottom w:val="0"/>
      <w:divBdr>
        <w:top w:val="none" w:sz="0" w:space="0" w:color="auto"/>
        <w:left w:val="none" w:sz="0" w:space="0" w:color="auto"/>
        <w:bottom w:val="none" w:sz="0" w:space="0" w:color="auto"/>
        <w:right w:val="none" w:sz="0" w:space="0" w:color="auto"/>
      </w:divBdr>
      <w:divsChild>
        <w:div w:id="905608401">
          <w:marLeft w:val="0"/>
          <w:marRight w:val="0"/>
          <w:marTop w:val="0"/>
          <w:marBottom w:val="0"/>
          <w:divBdr>
            <w:top w:val="none" w:sz="0" w:space="0" w:color="auto"/>
            <w:left w:val="none" w:sz="0" w:space="0" w:color="auto"/>
            <w:bottom w:val="none" w:sz="0" w:space="0" w:color="auto"/>
            <w:right w:val="none" w:sz="0" w:space="0" w:color="auto"/>
          </w:divBdr>
          <w:divsChild>
            <w:div w:id="1671523607">
              <w:marLeft w:val="0"/>
              <w:marRight w:val="0"/>
              <w:marTop w:val="0"/>
              <w:marBottom w:val="0"/>
              <w:divBdr>
                <w:top w:val="none" w:sz="0" w:space="0" w:color="auto"/>
                <w:left w:val="none" w:sz="0" w:space="0" w:color="auto"/>
                <w:bottom w:val="none" w:sz="0" w:space="0" w:color="auto"/>
                <w:right w:val="none" w:sz="0" w:space="0" w:color="auto"/>
              </w:divBdr>
              <w:divsChild>
                <w:div w:id="768813315">
                  <w:marLeft w:val="0"/>
                  <w:marRight w:val="0"/>
                  <w:marTop w:val="0"/>
                  <w:marBottom w:val="0"/>
                  <w:divBdr>
                    <w:top w:val="none" w:sz="0" w:space="0" w:color="auto"/>
                    <w:left w:val="none" w:sz="0" w:space="0" w:color="auto"/>
                    <w:bottom w:val="none" w:sz="0" w:space="0" w:color="auto"/>
                    <w:right w:val="none" w:sz="0" w:space="0" w:color="auto"/>
                  </w:divBdr>
                  <w:divsChild>
                    <w:div w:id="8247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4919">
          <w:marLeft w:val="0"/>
          <w:marRight w:val="0"/>
          <w:marTop w:val="0"/>
          <w:marBottom w:val="0"/>
          <w:divBdr>
            <w:top w:val="none" w:sz="0" w:space="0" w:color="auto"/>
            <w:left w:val="none" w:sz="0" w:space="0" w:color="auto"/>
            <w:bottom w:val="none" w:sz="0" w:space="0" w:color="auto"/>
            <w:right w:val="none" w:sz="0" w:space="0" w:color="auto"/>
          </w:divBdr>
          <w:divsChild>
            <w:div w:id="796876381">
              <w:marLeft w:val="0"/>
              <w:marRight w:val="0"/>
              <w:marTop w:val="0"/>
              <w:marBottom w:val="0"/>
              <w:divBdr>
                <w:top w:val="none" w:sz="0" w:space="0" w:color="auto"/>
                <w:left w:val="none" w:sz="0" w:space="0" w:color="auto"/>
                <w:bottom w:val="none" w:sz="0" w:space="0" w:color="auto"/>
                <w:right w:val="none" w:sz="0" w:space="0" w:color="auto"/>
              </w:divBdr>
            </w:div>
          </w:divsChild>
        </w:div>
        <w:div w:id="1836653721">
          <w:marLeft w:val="0"/>
          <w:marRight w:val="0"/>
          <w:marTop w:val="0"/>
          <w:marBottom w:val="0"/>
          <w:divBdr>
            <w:top w:val="none" w:sz="0" w:space="0" w:color="auto"/>
            <w:left w:val="none" w:sz="0" w:space="0" w:color="auto"/>
            <w:bottom w:val="none" w:sz="0" w:space="0" w:color="auto"/>
            <w:right w:val="none" w:sz="0" w:space="0" w:color="auto"/>
          </w:divBdr>
          <w:divsChild>
            <w:div w:id="135071225">
              <w:marLeft w:val="0"/>
              <w:marRight w:val="0"/>
              <w:marTop w:val="0"/>
              <w:marBottom w:val="0"/>
              <w:divBdr>
                <w:top w:val="none" w:sz="0" w:space="0" w:color="auto"/>
                <w:left w:val="none" w:sz="0" w:space="0" w:color="auto"/>
                <w:bottom w:val="none" w:sz="0" w:space="0" w:color="auto"/>
                <w:right w:val="none" w:sz="0" w:space="0" w:color="auto"/>
              </w:divBdr>
            </w:div>
            <w:div w:id="1592929750">
              <w:marLeft w:val="0"/>
              <w:marRight w:val="0"/>
              <w:marTop w:val="0"/>
              <w:marBottom w:val="0"/>
              <w:divBdr>
                <w:top w:val="none" w:sz="0" w:space="0" w:color="auto"/>
                <w:left w:val="none" w:sz="0" w:space="0" w:color="auto"/>
                <w:bottom w:val="none" w:sz="0" w:space="0" w:color="auto"/>
                <w:right w:val="none" w:sz="0" w:space="0" w:color="auto"/>
              </w:divBdr>
            </w:div>
          </w:divsChild>
        </w:div>
        <w:div w:id="2106993440">
          <w:marLeft w:val="0"/>
          <w:marRight w:val="0"/>
          <w:marTop w:val="0"/>
          <w:marBottom w:val="0"/>
          <w:divBdr>
            <w:top w:val="none" w:sz="0" w:space="0" w:color="auto"/>
            <w:left w:val="none" w:sz="0" w:space="0" w:color="auto"/>
            <w:bottom w:val="none" w:sz="0" w:space="0" w:color="auto"/>
            <w:right w:val="none" w:sz="0" w:space="0" w:color="auto"/>
          </w:divBdr>
          <w:divsChild>
            <w:div w:id="298804167">
              <w:marLeft w:val="0"/>
              <w:marRight w:val="0"/>
              <w:marTop w:val="0"/>
              <w:marBottom w:val="0"/>
              <w:divBdr>
                <w:top w:val="none" w:sz="0" w:space="0" w:color="auto"/>
                <w:left w:val="none" w:sz="0" w:space="0" w:color="auto"/>
                <w:bottom w:val="none" w:sz="0" w:space="0" w:color="auto"/>
                <w:right w:val="none" w:sz="0" w:space="0" w:color="auto"/>
              </w:divBdr>
              <w:divsChild>
                <w:div w:id="14287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84312">
      <w:bodyDiv w:val="1"/>
      <w:marLeft w:val="0"/>
      <w:marRight w:val="0"/>
      <w:marTop w:val="0"/>
      <w:marBottom w:val="0"/>
      <w:divBdr>
        <w:top w:val="none" w:sz="0" w:space="0" w:color="auto"/>
        <w:left w:val="none" w:sz="0" w:space="0" w:color="auto"/>
        <w:bottom w:val="none" w:sz="0" w:space="0" w:color="auto"/>
        <w:right w:val="none" w:sz="0" w:space="0" w:color="auto"/>
      </w:divBdr>
    </w:div>
    <w:div w:id="908461517">
      <w:bodyDiv w:val="1"/>
      <w:marLeft w:val="0"/>
      <w:marRight w:val="0"/>
      <w:marTop w:val="0"/>
      <w:marBottom w:val="0"/>
      <w:divBdr>
        <w:top w:val="none" w:sz="0" w:space="0" w:color="auto"/>
        <w:left w:val="none" w:sz="0" w:space="0" w:color="auto"/>
        <w:bottom w:val="none" w:sz="0" w:space="0" w:color="auto"/>
        <w:right w:val="none" w:sz="0" w:space="0" w:color="auto"/>
      </w:divBdr>
      <w:divsChild>
        <w:div w:id="184373012">
          <w:marLeft w:val="0"/>
          <w:marRight w:val="0"/>
          <w:marTop w:val="0"/>
          <w:marBottom w:val="0"/>
          <w:divBdr>
            <w:top w:val="none" w:sz="0" w:space="0" w:color="auto"/>
            <w:left w:val="none" w:sz="0" w:space="0" w:color="auto"/>
            <w:bottom w:val="none" w:sz="0" w:space="0" w:color="auto"/>
            <w:right w:val="none" w:sz="0" w:space="0" w:color="auto"/>
          </w:divBdr>
          <w:divsChild>
            <w:div w:id="1663660278">
              <w:marLeft w:val="0"/>
              <w:marRight w:val="0"/>
              <w:marTop w:val="0"/>
              <w:marBottom w:val="0"/>
              <w:divBdr>
                <w:top w:val="none" w:sz="0" w:space="0" w:color="auto"/>
                <w:left w:val="none" w:sz="0" w:space="0" w:color="auto"/>
                <w:bottom w:val="none" w:sz="0" w:space="0" w:color="auto"/>
                <w:right w:val="none" w:sz="0" w:space="0" w:color="auto"/>
              </w:divBdr>
            </w:div>
            <w:div w:id="2005277407">
              <w:marLeft w:val="0"/>
              <w:marRight w:val="0"/>
              <w:marTop w:val="0"/>
              <w:marBottom w:val="0"/>
              <w:divBdr>
                <w:top w:val="none" w:sz="0" w:space="0" w:color="auto"/>
                <w:left w:val="none" w:sz="0" w:space="0" w:color="auto"/>
                <w:bottom w:val="none" w:sz="0" w:space="0" w:color="auto"/>
                <w:right w:val="none" w:sz="0" w:space="0" w:color="auto"/>
              </w:divBdr>
            </w:div>
          </w:divsChild>
        </w:div>
        <w:div w:id="745882747">
          <w:marLeft w:val="0"/>
          <w:marRight w:val="0"/>
          <w:marTop w:val="0"/>
          <w:marBottom w:val="0"/>
          <w:divBdr>
            <w:top w:val="none" w:sz="0" w:space="0" w:color="auto"/>
            <w:left w:val="none" w:sz="0" w:space="0" w:color="auto"/>
            <w:bottom w:val="none" w:sz="0" w:space="0" w:color="auto"/>
            <w:right w:val="none" w:sz="0" w:space="0" w:color="auto"/>
          </w:divBdr>
          <w:divsChild>
            <w:div w:id="1980840204">
              <w:marLeft w:val="0"/>
              <w:marRight w:val="0"/>
              <w:marTop w:val="0"/>
              <w:marBottom w:val="0"/>
              <w:divBdr>
                <w:top w:val="none" w:sz="0" w:space="0" w:color="auto"/>
                <w:left w:val="none" w:sz="0" w:space="0" w:color="auto"/>
                <w:bottom w:val="none" w:sz="0" w:space="0" w:color="auto"/>
                <w:right w:val="none" w:sz="0" w:space="0" w:color="auto"/>
              </w:divBdr>
              <w:divsChild>
                <w:div w:id="20646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8452">
          <w:marLeft w:val="0"/>
          <w:marRight w:val="0"/>
          <w:marTop w:val="0"/>
          <w:marBottom w:val="0"/>
          <w:divBdr>
            <w:top w:val="none" w:sz="0" w:space="0" w:color="auto"/>
            <w:left w:val="none" w:sz="0" w:space="0" w:color="auto"/>
            <w:bottom w:val="none" w:sz="0" w:space="0" w:color="auto"/>
            <w:right w:val="none" w:sz="0" w:space="0" w:color="auto"/>
          </w:divBdr>
          <w:divsChild>
            <w:div w:id="1306740753">
              <w:marLeft w:val="0"/>
              <w:marRight w:val="0"/>
              <w:marTop w:val="0"/>
              <w:marBottom w:val="0"/>
              <w:divBdr>
                <w:top w:val="none" w:sz="0" w:space="0" w:color="auto"/>
                <w:left w:val="none" w:sz="0" w:space="0" w:color="auto"/>
                <w:bottom w:val="none" w:sz="0" w:space="0" w:color="auto"/>
                <w:right w:val="none" w:sz="0" w:space="0" w:color="auto"/>
              </w:divBdr>
            </w:div>
          </w:divsChild>
        </w:div>
        <w:div w:id="1805611875">
          <w:marLeft w:val="0"/>
          <w:marRight w:val="0"/>
          <w:marTop w:val="0"/>
          <w:marBottom w:val="0"/>
          <w:divBdr>
            <w:top w:val="none" w:sz="0" w:space="0" w:color="auto"/>
            <w:left w:val="none" w:sz="0" w:space="0" w:color="auto"/>
            <w:bottom w:val="none" w:sz="0" w:space="0" w:color="auto"/>
            <w:right w:val="none" w:sz="0" w:space="0" w:color="auto"/>
          </w:divBdr>
          <w:divsChild>
            <w:div w:id="146556996">
              <w:marLeft w:val="0"/>
              <w:marRight w:val="0"/>
              <w:marTop w:val="0"/>
              <w:marBottom w:val="0"/>
              <w:divBdr>
                <w:top w:val="none" w:sz="0" w:space="0" w:color="auto"/>
                <w:left w:val="none" w:sz="0" w:space="0" w:color="auto"/>
                <w:bottom w:val="none" w:sz="0" w:space="0" w:color="auto"/>
                <w:right w:val="none" w:sz="0" w:space="0" w:color="auto"/>
              </w:divBdr>
              <w:divsChild>
                <w:div w:id="1811432686">
                  <w:marLeft w:val="0"/>
                  <w:marRight w:val="0"/>
                  <w:marTop w:val="0"/>
                  <w:marBottom w:val="0"/>
                  <w:divBdr>
                    <w:top w:val="none" w:sz="0" w:space="0" w:color="auto"/>
                    <w:left w:val="none" w:sz="0" w:space="0" w:color="auto"/>
                    <w:bottom w:val="none" w:sz="0" w:space="0" w:color="auto"/>
                    <w:right w:val="none" w:sz="0" w:space="0" w:color="auto"/>
                  </w:divBdr>
                  <w:divsChild>
                    <w:div w:id="14162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69187">
      <w:bodyDiv w:val="1"/>
      <w:marLeft w:val="0"/>
      <w:marRight w:val="0"/>
      <w:marTop w:val="0"/>
      <w:marBottom w:val="0"/>
      <w:divBdr>
        <w:top w:val="none" w:sz="0" w:space="0" w:color="auto"/>
        <w:left w:val="none" w:sz="0" w:space="0" w:color="auto"/>
        <w:bottom w:val="none" w:sz="0" w:space="0" w:color="auto"/>
        <w:right w:val="none" w:sz="0" w:space="0" w:color="auto"/>
      </w:divBdr>
    </w:div>
    <w:div w:id="1399282375">
      <w:bodyDiv w:val="1"/>
      <w:marLeft w:val="0"/>
      <w:marRight w:val="0"/>
      <w:marTop w:val="0"/>
      <w:marBottom w:val="0"/>
      <w:divBdr>
        <w:top w:val="none" w:sz="0" w:space="0" w:color="auto"/>
        <w:left w:val="none" w:sz="0" w:space="0" w:color="auto"/>
        <w:bottom w:val="none" w:sz="0" w:space="0" w:color="auto"/>
        <w:right w:val="none" w:sz="0" w:space="0" w:color="auto"/>
      </w:divBdr>
      <w:divsChild>
        <w:div w:id="300041066">
          <w:marLeft w:val="0"/>
          <w:marRight w:val="0"/>
          <w:marTop w:val="0"/>
          <w:marBottom w:val="0"/>
          <w:divBdr>
            <w:top w:val="none" w:sz="0" w:space="0" w:color="auto"/>
            <w:left w:val="none" w:sz="0" w:space="0" w:color="auto"/>
            <w:bottom w:val="none" w:sz="0" w:space="0" w:color="auto"/>
            <w:right w:val="none" w:sz="0" w:space="0" w:color="auto"/>
          </w:divBdr>
          <w:divsChild>
            <w:div w:id="343896469">
              <w:marLeft w:val="0"/>
              <w:marRight w:val="0"/>
              <w:marTop w:val="0"/>
              <w:marBottom w:val="0"/>
              <w:divBdr>
                <w:top w:val="none" w:sz="0" w:space="0" w:color="auto"/>
                <w:left w:val="none" w:sz="0" w:space="0" w:color="auto"/>
                <w:bottom w:val="none" w:sz="0" w:space="0" w:color="auto"/>
                <w:right w:val="none" w:sz="0" w:space="0" w:color="auto"/>
              </w:divBdr>
            </w:div>
          </w:divsChild>
        </w:div>
        <w:div w:id="1085343167">
          <w:marLeft w:val="0"/>
          <w:marRight w:val="0"/>
          <w:marTop w:val="0"/>
          <w:marBottom w:val="0"/>
          <w:divBdr>
            <w:top w:val="none" w:sz="0" w:space="0" w:color="auto"/>
            <w:left w:val="none" w:sz="0" w:space="0" w:color="auto"/>
            <w:bottom w:val="none" w:sz="0" w:space="0" w:color="auto"/>
            <w:right w:val="none" w:sz="0" w:space="0" w:color="auto"/>
          </w:divBdr>
          <w:divsChild>
            <w:div w:id="810827632">
              <w:marLeft w:val="0"/>
              <w:marRight w:val="0"/>
              <w:marTop w:val="0"/>
              <w:marBottom w:val="0"/>
              <w:divBdr>
                <w:top w:val="none" w:sz="0" w:space="0" w:color="auto"/>
                <w:left w:val="none" w:sz="0" w:space="0" w:color="auto"/>
                <w:bottom w:val="none" w:sz="0" w:space="0" w:color="auto"/>
                <w:right w:val="none" w:sz="0" w:space="0" w:color="auto"/>
              </w:divBdr>
              <w:divsChild>
                <w:div w:id="9287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9243">
          <w:marLeft w:val="0"/>
          <w:marRight w:val="0"/>
          <w:marTop w:val="0"/>
          <w:marBottom w:val="0"/>
          <w:divBdr>
            <w:top w:val="none" w:sz="0" w:space="0" w:color="auto"/>
            <w:left w:val="none" w:sz="0" w:space="0" w:color="auto"/>
            <w:bottom w:val="none" w:sz="0" w:space="0" w:color="auto"/>
            <w:right w:val="none" w:sz="0" w:space="0" w:color="auto"/>
          </w:divBdr>
          <w:divsChild>
            <w:div w:id="215432575">
              <w:marLeft w:val="0"/>
              <w:marRight w:val="0"/>
              <w:marTop w:val="0"/>
              <w:marBottom w:val="0"/>
              <w:divBdr>
                <w:top w:val="none" w:sz="0" w:space="0" w:color="auto"/>
                <w:left w:val="none" w:sz="0" w:space="0" w:color="auto"/>
                <w:bottom w:val="none" w:sz="0" w:space="0" w:color="auto"/>
                <w:right w:val="none" w:sz="0" w:space="0" w:color="auto"/>
              </w:divBdr>
            </w:div>
            <w:div w:id="2134588644">
              <w:marLeft w:val="0"/>
              <w:marRight w:val="0"/>
              <w:marTop w:val="0"/>
              <w:marBottom w:val="0"/>
              <w:divBdr>
                <w:top w:val="none" w:sz="0" w:space="0" w:color="auto"/>
                <w:left w:val="none" w:sz="0" w:space="0" w:color="auto"/>
                <w:bottom w:val="none" w:sz="0" w:space="0" w:color="auto"/>
                <w:right w:val="none" w:sz="0" w:space="0" w:color="auto"/>
              </w:divBdr>
            </w:div>
          </w:divsChild>
        </w:div>
        <w:div w:id="1845388770">
          <w:marLeft w:val="0"/>
          <w:marRight w:val="0"/>
          <w:marTop w:val="0"/>
          <w:marBottom w:val="0"/>
          <w:divBdr>
            <w:top w:val="none" w:sz="0" w:space="0" w:color="auto"/>
            <w:left w:val="none" w:sz="0" w:space="0" w:color="auto"/>
            <w:bottom w:val="none" w:sz="0" w:space="0" w:color="auto"/>
            <w:right w:val="none" w:sz="0" w:space="0" w:color="auto"/>
          </w:divBdr>
          <w:divsChild>
            <w:div w:id="1389762264">
              <w:marLeft w:val="0"/>
              <w:marRight w:val="0"/>
              <w:marTop w:val="0"/>
              <w:marBottom w:val="0"/>
              <w:divBdr>
                <w:top w:val="none" w:sz="0" w:space="0" w:color="auto"/>
                <w:left w:val="none" w:sz="0" w:space="0" w:color="auto"/>
                <w:bottom w:val="none" w:sz="0" w:space="0" w:color="auto"/>
                <w:right w:val="none" w:sz="0" w:space="0" w:color="auto"/>
              </w:divBdr>
              <w:divsChild>
                <w:div w:id="1788353006">
                  <w:marLeft w:val="0"/>
                  <w:marRight w:val="0"/>
                  <w:marTop w:val="0"/>
                  <w:marBottom w:val="0"/>
                  <w:divBdr>
                    <w:top w:val="none" w:sz="0" w:space="0" w:color="auto"/>
                    <w:left w:val="none" w:sz="0" w:space="0" w:color="auto"/>
                    <w:bottom w:val="none" w:sz="0" w:space="0" w:color="auto"/>
                    <w:right w:val="none" w:sz="0" w:space="0" w:color="auto"/>
                  </w:divBdr>
                  <w:divsChild>
                    <w:div w:id="408306058">
                      <w:marLeft w:val="0"/>
                      <w:marRight w:val="0"/>
                      <w:marTop w:val="0"/>
                      <w:marBottom w:val="0"/>
                      <w:divBdr>
                        <w:top w:val="none" w:sz="0" w:space="0" w:color="auto"/>
                        <w:left w:val="none" w:sz="0" w:space="0" w:color="auto"/>
                        <w:bottom w:val="none" w:sz="0" w:space="0" w:color="auto"/>
                        <w:right w:val="none" w:sz="0" w:space="0" w:color="auto"/>
                      </w:divBdr>
                      <w:divsChild>
                        <w:div w:id="208230648">
                          <w:marLeft w:val="0"/>
                          <w:marRight w:val="0"/>
                          <w:marTop w:val="0"/>
                          <w:marBottom w:val="0"/>
                          <w:divBdr>
                            <w:top w:val="none" w:sz="0" w:space="0" w:color="auto"/>
                            <w:left w:val="none" w:sz="0" w:space="0" w:color="auto"/>
                            <w:bottom w:val="none" w:sz="0" w:space="0" w:color="auto"/>
                            <w:right w:val="none" w:sz="0" w:space="0" w:color="auto"/>
                          </w:divBdr>
                        </w:div>
                        <w:div w:id="870609460">
                          <w:marLeft w:val="0"/>
                          <w:marRight w:val="0"/>
                          <w:marTop w:val="0"/>
                          <w:marBottom w:val="0"/>
                          <w:divBdr>
                            <w:top w:val="none" w:sz="0" w:space="0" w:color="auto"/>
                            <w:left w:val="none" w:sz="0" w:space="0" w:color="auto"/>
                            <w:bottom w:val="none" w:sz="0" w:space="0" w:color="auto"/>
                            <w:right w:val="none" w:sz="0" w:space="0" w:color="auto"/>
                          </w:divBdr>
                        </w:div>
                        <w:div w:id="1442147999">
                          <w:marLeft w:val="0"/>
                          <w:marRight w:val="0"/>
                          <w:marTop w:val="0"/>
                          <w:marBottom w:val="0"/>
                          <w:divBdr>
                            <w:top w:val="none" w:sz="0" w:space="0" w:color="auto"/>
                            <w:left w:val="none" w:sz="0" w:space="0" w:color="auto"/>
                            <w:bottom w:val="none" w:sz="0" w:space="0" w:color="auto"/>
                            <w:right w:val="none" w:sz="0" w:space="0" w:color="auto"/>
                          </w:divBdr>
                        </w:div>
                        <w:div w:id="1600986495">
                          <w:marLeft w:val="0"/>
                          <w:marRight w:val="0"/>
                          <w:marTop w:val="0"/>
                          <w:marBottom w:val="0"/>
                          <w:divBdr>
                            <w:top w:val="none" w:sz="0" w:space="0" w:color="auto"/>
                            <w:left w:val="none" w:sz="0" w:space="0" w:color="auto"/>
                            <w:bottom w:val="none" w:sz="0" w:space="0" w:color="auto"/>
                            <w:right w:val="none" w:sz="0" w:space="0" w:color="auto"/>
                          </w:divBdr>
                        </w:div>
                        <w:div w:id="1851523129">
                          <w:marLeft w:val="0"/>
                          <w:marRight w:val="0"/>
                          <w:marTop w:val="0"/>
                          <w:marBottom w:val="0"/>
                          <w:divBdr>
                            <w:top w:val="none" w:sz="0" w:space="0" w:color="auto"/>
                            <w:left w:val="none" w:sz="0" w:space="0" w:color="auto"/>
                            <w:bottom w:val="none" w:sz="0" w:space="0" w:color="auto"/>
                            <w:right w:val="none" w:sz="0" w:space="0" w:color="auto"/>
                          </w:divBdr>
                        </w:div>
                        <w:div w:id="1948846178">
                          <w:marLeft w:val="0"/>
                          <w:marRight w:val="0"/>
                          <w:marTop w:val="0"/>
                          <w:marBottom w:val="0"/>
                          <w:divBdr>
                            <w:top w:val="none" w:sz="0" w:space="0" w:color="auto"/>
                            <w:left w:val="none" w:sz="0" w:space="0" w:color="auto"/>
                            <w:bottom w:val="none" w:sz="0" w:space="0" w:color="auto"/>
                            <w:right w:val="none" w:sz="0" w:space="0" w:color="auto"/>
                          </w:divBdr>
                        </w:div>
                        <w:div w:id="20459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46288">
      <w:bodyDiv w:val="1"/>
      <w:marLeft w:val="0"/>
      <w:marRight w:val="0"/>
      <w:marTop w:val="0"/>
      <w:marBottom w:val="0"/>
      <w:divBdr>
        <w:top w:val="none" w:sz="0" w:space="0" w:color="auto"/>
        <w:left w:val="none" w:sz="0" w:space="0" w:color="auto"/>
        <w:bottom w:val="none" w:sz="0" w:space="0" w:color="auto"/>
        <w:right w:val="none" w:sz="0" w:space="0" w:color="auto"/>
      </w:divBdr>
      <w:divsChild>
        <w:div w:id="839851680">
          <w:marLeft w:val="0"/>
          <w:marRight w:val="0"/>
          <w:marTop w:val="0"/>
          <w:marBottom w:val="0"/>
          <w:divBdr>
            <w:top w:val="none" w:sz="0" w:space="0" w:color="auto"/>
            <w:left w:val="none" w:sz="0" w:space="0" w:color="auto"/>
            <w:bottom w:val="none" w:sz="0" w:space="0" w:color="auto"/>
            <w:right w:val="none" w:sz="0" w:space="0" w:color="auto"/>
          </w:divBdr>
          <w:divsChild>
            <w:div w:id="727725788">
              <w:marLeft w:val="0"/>
              <w:marRight w:val="0"/>
              <w:marTop w:val="0"/>
              <w:marBottom w:val="0"/>
              <w:divBdr>
                <w:top w:val="none" w:sz="0" w:space="0" w:color="auto"/>
                <w:left w:val="none" w:sz="0" w:space="0" w:color="auto"/>
                <w:bottom w:val="none" w:sz="0" w:space="0" w:color="auto"/>
                <w:right w:val="none" w:sz="0" w:space="0" w:color="auto"/>
              </w:divBdr>
            </w:div>
          </w:divsChild>
        </w:div>
        <w:div w:id="986393270">
          <w:marLeft w:val="0"/>
          <w:marRight w:val="0"/>
          <w:marTop w:val="0"/>
          <w:marBottom w:val="0"/>
          <w:divBdr>
            <w:top w:val="none" w:sz="0" w:space="0" w:color="auto"/>
            <w:left w:val="none" w:sz="0" w:space="0" w:color="auto"/>
            <w:bottom w:val="none" w:sz="0" w:space="0" w:color="auto"/>
            <w:right w:val="none" w:sz="0" w:space="0" w:color="auto"/>
          </w:divBdr>
          <w:divsChild>
            <w:div w:id="762385698">
              <w:marLeft w:val="0"/>
              <w:marRight w:val="0"/>
              <w:marTop w:val="0"/>
              <w:marBottom w:val="0"/>
              <w:divBdr>
                <w:top w:val="none" w:sz="0" w:space="0" w:color="auto"/>
                <w:left w:val="none" w:sz="0" w:space="0" w:color="auto"/>
                <w:bottom w:val="none" w:sz="0" w:space="0" w:color="auto"/>
                <w:right w:val="none" w:sz="0" w:space="0" w:color="auto"/>
              </w:divBdr>
              <w:divsChild>
                <w:div w:id="114104650">
                  <w:marLeft w:val="0"/>
                  <w:marRight w:val="0"/>
                  <w:marTop w:val="0"/>
                  <w:marBottom w:val="0"/>
                  <w:divBdr>
                    <w:top w:val="none" w:sz="0" w:space="0" w:color="auto"/>
                    <w:left w:val="none" w:sz="0" w:space="0" w:color="auto"/>
                    <w:bottom w:val="none" w:sz="0" w:space="0" w:color="auto"/>
                    <w:right w:val="none" w:sz="0" w:space="0" w:color="auto"/>
                  </w:divBdr>
                  <w:divsChild>
                    <w:div w:id="599214983">
                      <w:marLeft w:val="0"/>
                      <w:marRight w:val="0"/>
                      <w:marTop w:val="0"/>
                      <w:marBottom w:val="0"/>
                      <w:divBdr>
                        <w:top w:val="none" w:sz="0" w:space="0" w:color="auto"/>
                        <w:left w:val="none" w:sz="0" w:space="0" w:color="auto"/>
                        <w:bottom w:val="none" w:sz="0" w:space="0" w:color="auto"/>
                        <w:right w:val="none" w:sz="0" w:space="0" w:color="auto"/>
                      </w:divBdr>
                      <w:divsChild>
                        <w:div w:id="248121045">
                          <w:marLeft w:val="0"/>
                          <w:marRight w:val="0"/>
                          <w:marTop w:val="0"/>
                          <w:marBottom w:val="0"/>
                          <w:divBdr>
                            <w:top w:val="none" w:sz="0" w:space="0" w:color="auto"/>
                            <w:left w:val="none" w:sz="0" w:space="0" w:color="auto"/>
                            <w:bottom w:val="none" w:sz="0" w:space="0" w:color="auto"/>
                            <w:right w:val="none" w:sz="0" w:space="0" w:color="auto"/>
                          </w:divBdr>
                        </w:div>
                        <w:div w:id="364671624">
                          <w:marLeft w:val="0"/>
                          <w:marRight w:val="0"/>
                          <w:marTop w:val="0"/>
                          <w:marBottom w:val="0"/>
                          <w:divBdr>
                            <w:top w:val="none" w:sz="0" w:space="0" w:color="auto"/>
                            <w:left w:val="none" w:sz="0" w:space="0" w:color="auto"/>
                            <w:bottom w:val="none" w:sz="0" w:space="0" w:color="auto"/>
                            <w:right w:val="none" w:sz="0" w:space="0" w:color="auto"/>
                          </w:divBdr>
                        </w:div>
                        <w:div w:id="395015630">
                          <w:marLeft w:val="0"/>
                          <w:marRight w:val="0"/>
                          <w:marTop w:val="0"/>
                          <w:marBottom w:val="0"/>
                          <w:divBdr>
                            <w:top w:val="none" w:sz="0" w:space="0" w:color="auto"/>
                            <w:left w:val="none" w:sz="0" w:space="0" w:color="auto"/>
                            <w:bottom w:val="none" w:sz="0" w:space="0" w:color="auto"/>
                            <w:right w:val="none" w:sz="0" w:space="0" w:color="auto"/>
                          </w:divBdr>
                        </w:div>
                        <w:div w:id="1139958321">
                          <w:marLeft w:val="0"/>
                          <w:marRight w:val="0"/>
                          <w:marTop w:val="0"/>
                          <w:marBottom w:val="0"/>
                          <w:divBdr>
                            <w:top w:val="none" w:sz="0" w:space="0" w:color="auto"/>
                            <w:left w:val="none" w:sz="0" w:space="0" w:color="auto"/>
                            <w:bottom w:val="none" w:sz="0" w:space="0" w:color="auto"/>
                            <w:right w:val="none" w:sz="0" w:space="0" w:color="auto"/>
                          </w:divBdr>
                        </w:div>
                        <w:div w:id="1247690400">
                          <w:marLeft w:val="0"/>
                          <w:marRight w:val="0"/>
                          <w:marTop w:val="0"/>
                          <w:marBottom w:val="0"/>
                          <w:divBdr>
                            <w:top w:val="none" w:sz="0" w:space="0" w:color="auto"/>
                            <w:left w:val="none" w:sz="0" w:space="0" w:color="auto"/>
                            <w:bottom w:val="none" w:sz="0" w:space="0" w:color="auto"/>
                            <w:right w:val="none" w:sz="0" w:space="0" w:color="auto"/>
                          </w:divBdr>
                        </w:div>
                        <w:div w:id="2056809481">
                          <w:marLeft w:val="0"/>
                          <w:marRight w:val="0"/>
                          <w:marTop w:val="0"/>
                          <w:marBottom w:val="0"/>
                          <w:divBdr>
                            <w:top w:val="none" w:sz="0" w:space="0" w:color="auto"/>
                            <w:left w:val="none" w:sz="0" w:space="0" w:color="auto"/>
                            <w:bottom w:val="none" w:sz="0" w:space="0" w:color="auto"/>
                            <w:right w:val="none" w:sz="0" w:space="0" w:color="auto"/>
                          </w:divBdr>
                        </w:div>
                        <w:div w:id="21377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7247">
          <w:marLeft w:val="0"/>
          <w:marRight w:val="0"/>
          <w:marTop w:val="0"/>
          <w:marBottom w:val="0"/>
          <w:divBdr>
            <w:top w:val="none" w:sz="0" w:space="0" w:color="auto"/>
            <w:left w:val="none" w:sz="0" w:space="0" w:color="auto"/>
            <w:bottom w:val="none" w:sz="0" w:space="0" w:color="auto"/>
            <w:right w:val="none" w:sz="0" w:space="0" w:color="auto"/>
          </w:divBdr>
          <w:divsChild>
            <w:div w:id="1373919778">
              <w:marLeft w:val="0"/>
              <w:marRight w:val="0"/>
              <w:marTop w:val="0"/>
              <w:marBottom w:val="0"/>
              <w:divBdr>
                <w:top w:val="none" w:sz="0" w:space="0" w:color="auto"/>
                <w:left w:val="none" w:sz="0" w:space="0" w:color="auto"/>
                <w:bottom w:val="none" w:sz="0" w:space="0" w:color="auto"/>
                <w:right w:val="none" w:sz="0" w:space="0" w:color="auto"/>
              </w:divBdr>
              <w:divsChild>
                <w:div w:id="1098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8019">
          <w:marLeft w:val="0"/>
          <w:marRight w:val="0"/>
          <w:marTop w:val="0"/>
          <w:marBottom w:val="0"/>
          <w:divBdr>
            <w:top w:val="none" w:sz="0" w:space="0" w:color="auto"/>
            <w:left w:val="none" w:sz="0" w:space="0" w:color="auto"/>
            <w:bottom w:val="none" w:sz="0" w:space="0" w:color="auto"/>
            <w:right w:val="none" w:sz="0" w:space="0" w:color="auto"/>
          </w:divBdr>
          <w:divsChild>
            <w:div w:id="519050068">
              <w:marLeft w:val="0"/>
              <w:marRight w:val="0"/>
              <w:marTop w:val="0"/>
              <w:marBottom w:val="0"/>
              <w:divBdr>
                <w:top w:val="none" w:sz="0" w:space="0" w:color="auto"/>
                <w:left w:val="none" w:sz="0" w:space="0" w:color="auto"/>
                <w:bottom w:val="none" w:sz="0" w:space="0" w:color="auto"/>
                <w:right w:val="none" w:sz="0" w:space="0" w:color="auto"/>
              </w:divBdr>
            </w:div>
            <w:div w:id="19713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2299">
      <w:bodyDiv w:val="1"/>
      <w:marLeft w:val="0"/>
      <w:marRight w:val="0"/>
      <w:marTop w:val="0"/>
      <w:marBottom w:val="0"/>
      <w:divBdr>
        <w:top w:val="none" w:sz="0" w:space="0" w:color="auto"/>
        <w:left w:val="none" w:sz="0" w:space="0" w:color="auto"/>
        <w:bottom w:val="none" w:sz="0" w:space="0" w:color="auto"/>
        <w:right w:val="none" w:sz="0" w:space="0" w:color="auto"/>
      </w:divBdr>
    </w:div>
    <w:div w:id="1952591162">
      <w:bodyDiv w:val="1"/>
      <w:marLeft w:val="0"/>
      <w:marRight w:val="0"/>
      <w:marTop w:val="0"/>
      <w:marBottom w:val="0"/>
      <w:divBdr>
        <w:top w:val="none" w:sz="0" w:space="0" w:color="auto"/>
        <w:left w:val="none" w:sz="0" w:space="0" w:color="auto"/>
        <w:bottom w:val="none" w:sz="0" w:space="0" w:color="auto"/>
        <w:right w:val="none" w:sz="0" w:space="0" w:color="auto"/>
      </w:divBdr>
    </w:div>
    <w:div w:id="2040666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8150">
          <w:marLeft w:val="0"/>
          <w:marRight w:val="0"/>
          <w:marTop w:val="0"/>
          <w:marBottom w:val="0"/>
          <w:divBdr>
            <w:top w:val="none" w:sz="0" w:space="0" w:color="auto"/>
            <w:left w:val="none" w:sz="0" w:space="0" w:color="auto"/>
            <w:bottom w:val="none" w:sz="0" w:space="0" w:color="auto"/>
            <w:right w:val="none" w:sz="0" w:space="0" w:color="auto"/>
          </w:divBdr>
          <w:divsChild>
            <w:div w:id="180897281">
              <w:marLeft w:val="0"/>
              <w:marRight w:val="0"/>
              <w:marTop w:val="0"/>
              <w:marBottom w:val="0"/>
              <w:divBdr>
                <w:top w:val="none" w:sz="0" w:space="0" w:color="auto"/>
                <w:left w:val="none" w:sz="0" w:space="0" w:color="auto"/>
                <w:bottom w:val="none" w:sz="0" w:space="0" w:color="auto"/>
                <w:right w:val="none" w:sz="0" w:space="0" w:color="auto"/>
              </w:divBdr>
            </w:div>
            <w:div w:id="731805693">
              <w:marLeft w:val="0"/>
              <w:marRight w:val="0"/>
              <w:marTop w:val="0"/>
              <w:marBottom w:val="0"/>
              <w:divBdr>
                <w:top w:val="none" w:sz="0" w:space="0" w:color="auto"/>
                <w:left w:val="none" w:sz="0" w:space="0" w:color="auto"/>
                <w:bottom w:val="none" w:sz="0" w:space="0" w:color="auto"/>
                <w:right w:val="none" w:sz="0" w:space="0" w:color="auto"/>
              </w:divBdr>
            </w:div>
          </w:divsChild>
        </w:div>
        <w:div w:id="1392725822">
          <w:marLeft w:val="0"/>
          <w:marRight w:val="0"/>
          <w:marTop w:val="0"/>
          <w:marBottom w:val="0"/>
          <w:divBdr>
            <w:top w:val="none" w:sz="0" w:space="0" w:color="auto"/>
            <w:left w:val="none" w:sz="0" w:space="0" w:color="auto"/>
            <w:bottom w:val="none" w:sz="0" w:space="0" w:color="auto"/>
            <w:right w:val="none" w:sz="0" w:space="0" w:color="auto"/>
          </w:divBdr>
        </w:div>
        <w:div w:id="1813130540">
          <w:marLeft w:val="0"/>
          <w:marRight w:val="0"/>
          <w:marTop w:val="0"/>
          <w:marBottom w:val="0"/>
          <w:divBdr>
            <w:top w:val="none" w:sz="0" w:space="0" w:color="auto"/>
            <w:left w:val="none" w:sz="0" w:space="0" w:color="auto"/>
            <w:bottom w:val="none" w:sz="0" w:space="0" w:color="auto"/>
            <w:right w:val="none" w:sz="0" w:space="0" w:color="auto"/>
          </w:divBdr>
          <w:divsChild>
            <w:div w:id="1646354345">
              <w:marLeft w:val="0"/>
              <w:marRight w:val="0"/>
              <w:marTop w:val="0"/>
              <w:marBottom w:val="0"/>
              <w:divBdr>
                <w:top w:val="none" w:sz="0" w:space="0" w:color="auto"/>
                <w:left w:val="none" w:sz="0" w:space="0" w:color="auto"/>
                <w:bottom w:val="none" w:sz="0" w:space="0" w:color="auto"/>
                <w:right w:val="none" w:sz="0" w:space="0" w:color="auto"/>
              </w:divBdr>
              <w:divsChild>
                <w:div w:id="395861281">
                  <w:marLeft w:val="0"/>
                  <w:marRight w:val="0"/>
                  <w:marTop w:val="0"/>
                  <w:marBottom w:val="0"/>
                  <w:divBdr>
                    <w:top w:val="none" w:sz="0" w:space="0" w:color="auto"/>
                    <w:left w:val="none" w:sz="0" w:space="0" w:color="auto"/>
                    <w:bottom w:val="none" w:sz="0" w:space="0" w:color="auto"/>
                    <w:right w:val="none" w:sz="0" w:space="0" w:color="auto"/>
                  </w:divBdr>
                  <w:divsChild>
                    <w:div w:id="1606691140">
                      <w:marLeft w:val="0"/>
                      <w:marRight w:val="0"/>
                      <w:marTop w:val="0"/>
                      <w:marBottom w:val="0"/>
                      <w:divBdr>
                        <w:top w:val="none" w:sz="0" w:space="0" w:color="auto"/>
                        <w:left w:val="none" w:sz="0" w:space="0" w:color="auto"/>
                        <w:bottom w:val="none" w:sz="0" w:space="0" w:color="auto"/>
                        <w:right w:val="none" w:sz="0" w:space="0" w:color="auto"/>
                      </w:divBdr>
                      <w:divsChild>
                        <w:div w:id="16787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bathric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bs.org/wgbh/americanexperience/features/man-who-tried-to-feed-the-world-norman-borla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B5EA-369B-4A2C-8E79-66DAC702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17112</Words>
  <Characters>97542</Characters>
  <Application>Microsoft Office Word</Application>
  <DocSecurity>0</DocSecurity>
  <Lines>812</Lines>
  <Paragraphs>228</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FOREWORD</vt:lpstr>
      <vt:lpstr>PREFACE</vt:lpstr>
      <vt:lpstr>ACKNOWLEDGEMENTS</vt:lpstr>
      <vt:lpstr>GLOSSARY</vt:lpstr>
      <vt:lpstr>EXECUTIVE SUMMARY</vt:lpstr>
      <vt:lpstr/>
      <vt:lpstr>I.	INTRODUCTION</vt:lpstr>
      <vt:lpstr>II.	UNDERAPPRECIATED CONSIDERATIONS IMPACTING POVERTY REduction</vt:lpstr>
      <vt:lpstr>    A.	Essentiality of a Dynamic Agricultural Sector </vt:lpstr>
      <vt:lpstr>    B.	Agriculture’s Immenseness But Poor Positioning Constrains Poverty Reduction </vt:lpstr>
      <vt:lpstr>    C.	Disclosure of Systemic Exogenous Factors </vt:lpstr>
      <vt:lpstr>    D.	Sectoral Support Withdrawn by USAID and Donor Community</vt:lpstr>
      <vt:lpstr>    E.	Other Factors Contributing to Sector Support Withdrawn </vt:lpstr>
      <vt:lpstr>    F.	Enter Feed the Future </vt:lpstr>
      <vt:lpstr>III.	SUMMARY OF GLOBAL EXPERIENCES BUTTRESSED BY GUATEMALA CASE STUDY </vt:lpstr>
      <vt:lpstr>    B.	The Guatemala Case – An Economic/Poverty Overview</vt:lpstr>
      <vt:lpstr>    C.	Probing Deeper Into Increasingly Onerous Sector-Driven Poverty Issues</vt:lpstr>
      <vt:lpstr>    E.	Essentiality of a More Inclusive Sector Via Increased Diversification and Int</vt:lpstr>
      <vt:lpstr>    F.	Globalization and Trade-Driven Experiences Under the CBI and CAFTA-DR</vt:lpstr>
      <vt:lpstr>    G.	Advancing a Guatemalan National Support Structure</vt:lpstr>
      <vt:lpstr>    H.	Ever-Worsening Global and Guatemalan Poverty Trends</vt:lpstr>
      <vt:lpstr>    I.	In Our Increasingly Interconnected World, Mounting Desperation is Manifested </vt:lpstr>
      <vt:lpstr>IV.	THE NEW ERA’S STRATEGIC RESPONSES TO POVERTY’S ROOT CAUSES</vt:lpstr>
      <vt:lpstr>    A.	The Prophet of Our Times, Concluding Assessment</vt:lpstr>
      <vt:lpstr>    B.	Substantively Responding to Dr. Borlaug’s Prophesy Will Not Be Easy</vt:lpstr>
      <vt:lpstr>    C.	Country-Level Reactions and Political and Governance Realities</vt:lpstr>
      <vt:lpstr>    D.	Proposed U.S. Government Support Structure for IARD</vt:lpstr>
      <vt:lpstr>V.	CONCLUSION AND A POSSIBLE NEW ERA IARD PROGRAM TO REDUCE POVERTY</vt:lpstr>
      <vt:lpstr>ATTACHMENTS</vt:lpstr>
      <vt:lpstr>    Attachment I</vt:lpstr>
      <vt:lpstr>    ATTACHMENT II</vt:lpstr>
    </vt:vector>
  </TitlesOfParts>
  <Company>Microsoft</Company>
  <LinksUpToDate>false</LinksUpToDate>
  <CharactersWithSpaces>114426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Michelle Ghiselli</cp:lastModifiedBy>
  <cp:revision>2</cp:revision>
  <cp:lastPrinted>2021-06-05T19:11:00Z</cp:lastPrinted>
  <dcterms:created xsi:type="dcterms:W3CDTF">2023-03-05T23:07:00Z</dcterms:created>
  <dcterms:modified xsi:type="dcterms:W3CDTF">2023-03-05T23:07:00Z</dcterms:modified>
</cp:coreProperties>
</file>