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04" w:rsidRPr="00B032A4" w:rsidRDefault="006923E4" w:rsidP="006923E4">
      <w:pPr>
        <w:spacing w:line="240" w:lineRule="auto"/>
        <w:contextualSpacing/>
        <w:jc w:val="center"/>
        <w:rPr>
          <w:b/>
          <w:sz w:val="20"/>
          <w:szCs w:val="20"/>
        </w:rPr>
      </w:pPr>
      <w:r w:rsidRPr="00B032A4">
        <w:rPr>
          <w:b/>
          <w:sz w:val="20"/>
          <w:szCs w:val="20"/>
        </w:rPr>
        <w:t>Impact of Proposed FY 2018 Budget Allocations on USAID Operations</w:t>
      </w:r>
    </w:p>
    <w:p w:rsidR="006923E4" w:rsidRPr="00B032A4" w:rsidRDefault="006923E4" w:rsidP="006923E4">
      <w:pPr>
        <w:spacing w:line="240" w:lineRule="auto"/>
        <w:contextualSpacing/>
        <w:jc w:val="center"/>
        <w:rPr>
          <w:sz w:val="16"/>
          <w:szCs w:val="16"/>
        </w:rPr>
      </w:pPr>
    </w:p>
    <w:p w:rsidR="00B032A4" w:rsidRDefault="006923E4" w:rsidP="004C4C16">
      <w:pPr>
        <w:spacing w:line="240" w:lineRule="auto"/>
        <w:contextualSpacing/>
        <w:rPr>
          <w:sz w:val="20"/>
          <w:szCs w:val="20"/>
        </w:rPr>
      </w:pPr>
      <w:r w:rsidRPr="00B032A4">
        <w:rPr>
          <w:sz w:val="20"/>
          <w:szCs w:val="20"/>
        </w:rPr>
        <w:t xml:space="preserve">A review of the proposed budget allocations in the Devex article dated April 25, 2017 – “Budget Cuts Hint at Organizational Change in USAID” – see </w:t>
      </w:r>
      <w:hyperlink r:id="rId6" w:history="1">
        <w:r w:rsidRPr="00B032A4">
          <w:rPr>
            <w:rStyle w:val="Hyperlink"/>
            <w:sz w:val="20"/>
            <w:szCs w:val="20"/>
          </w:rPr>
          <w:t>https://www.devex.com/news/budget-cuts-target-development-assistance-hint-at-organizational-change-90132</w:t>
        </w:r>
      </w:hyperlink>
      <w:r w:rsidR="0046709A">
        <w:rPr>
          <w:sz w:val="20"/>
          <w:szCs w:val="20"/>
        </w:rPr>
        <w:t xml:space="preserve"> -- p</w:t>
      </w:r>
      <w:r w:rsidRPr="00B032A4">
        <w:rPr>
          <w:sz w:val="20"/>
          <w:szCs w:val="20"/>
        </w:rPr>
        <w:t>rovides a link to State Department budget allocations</w:t>
      </w:r>
      <w:r w:rsidR="0046709A">
        <w:rPr>
          <w:sz w:val="20"/>
          <w:szCs w:val="20"/>
        </w:rPr>
        <w:t>.  S</w:t>
      </w:r>
      <w:bookmarkStart w:id="0" w:name="_GoBack"/>
      <w:bookmarkEnd w:id="0"/>
      <w:r w:rsidRPr="00B032A4">
        <w:rPr>
          <w:sz w:val="20"/>
          <w:szCs w:val="20"/>
        </w:rPr>
        <w:t xml:space="preserve">ee </w:t>
      </w:r>
      <w:hyperlink r:id="rId7" w:history="1">
        <w:r w:rsidRPr="00B032A4">
          <w:rPr>
            <w:rStyle w:val="Hyperlink"/>
            <w:sz w:val="20"/>
            <w:szCs w:val="20"/>
          </w:rPr>
          <w:t>http://neo-assets.s3.amazonaws.com/news/FY18-Budget-Control-Levels.pdf</w:t>
        </w:r>
      </w:hyperlink>
      <w:r w:rsidRPr="00B032A4">
        <w:rPr>
          <w:sz w:val="20"/>
          <w:szCs w:val="20"/>
        </w:rPr>
        <w:t xml:space="preserve">. </w:t>
      </w:r>
      <w:r w:rsidR="00B032A4" w:rsidRPr="004C4C16">
        <w:rPr>
          <w:sz w:val="20"/>
          <w:szCs w:val="20"/>
        </w:rPr>
        <w:t>This analysis is based on budget allocations by Mission and Bureau and multiplied the percent budget reduction projected for 2018 by the 2017 staffing numbers for US Direct Hires (USDHs) in each unit</w:t>
      </w:r>
      <w:r w:rsidR="00B032A4">
        <w:rPr>
          <w:sz w:val="20"/>
          <w:szCs w:val="20"/>
        </w:rPr>
        <w:t xml:space="preserve"> included in the 2017 CBJ</w:t>
      </w:r>
      <w:r w:rsidR="00B032A4" w:rsidRPr="004C4C16">
        <w:rPr>
          <w:sz w:val="20"/>
          <w:szCs w:val="20"/>
        </w:rPr>
        <w:t>.  Two groups were considered (1) those Missions that would be completely closed out plus the Bureaus in Washington that had draconian cuts and (2) the Missions that had approximately 40% cut in funds or higher. Based on those two groups, the potential total cuts would be 384 USDHs.  That is not including the other reductions of funding of 30% or less for the remaining Missions. This is out of a total 3,611 USDHs in Washington (2,007 in DC) and Missions (1,604 in the field)</w:t>
      </w:r>
      <w:r w:rsidR="00B032A4">
        <w:rPr>
          <w:sz w:val="20"/>
          <w:szCs w:val="20"/>
        </w:rPr>
        <w:t>.  Based on these</w:t>
      </w:r>
      <w:r w:rsidR="00B032A4" w:rsidRPr="004C4C16">
        <w:rPr>
          <w:sz w:val="20"/>
          <w:szCs w:val="20"/>
        </w:rPr>
        <w:t xml:space="preserve"> estimate</w:t>
      </w:r>
      <w:r w:rsidR="00B032A4">
        <w:rPr>
          <w:sz w:val="20"/>
          <w:szCs w:val="20"/>
        </w:rPr>
        <w:t>s,</w:t>
      </w:r>
      <w:r w:rsidR="00B032A4" w:rsidRPr="004C4C16">
        <w:rPr>
          <w:sz w:val="20"/>
          <w:szCs w:val="20"/>
        </w:rPr>
        <w:t xml:space="preserve"> </w:t>
      </w:r>
      <w:r w:rsidR="00B032A4">
        <w:rPr>
          <w:sz w:val="20"/>
          <w:szCs w:val="20"/>
        </w:rPr>
        <w:t xml:space="preserve">the number of reduced positions would be </w:t>
      </w:r>
      <w:r w:rsidR="00B032A4" w:rsidRPr="004C4C16">
        <w:rPr>
          <w:sz w:val="20"/>
          <w:szCs w:val="20"/>
        </w:rPr>
        <w:t>175 USDH in Washin</w:t>
      </w:r>
      <w:r w:rsidR="00B032A4">
        <w:rPr>
          <w:sz w:val="20"/>
          <w:szCs w:val="20"/>
        </w:rPr>
        <w:t>gton versus a 209 USDH</w:t>
      </w:r>
      <w:r w:rsidR="00B032A4" w:rsidRPr="004C4C16">
        <w:rPr>
          <w:sz w:val="20"/>
          <w:szCs w:val="20"/>
        </w:rPr>
        <w:t xml:space="preserve"> in the field.  Even if these numbers were doubled to a total of 768 USDHs -- that would still only be a 20% cut in overall USDH positions.  </w:t>
      </w:r>
    </w:p>
    <w:p w:rsidR="00B032A4" w:rsidRPr="00B032A4" w:rsidRDefault="00B032A4" w:rsidP="004C4C16">
      <w:pPr>
        <w:spacing w:line="240" w:lineRule="auto"/>
        <w:contextualSpacing/>
        <w:rPr>
          <w:sz w:val="16"/>
          <w:szCs w:val="16"/>
        </w:rPr>
      </w:pPr>
    </w:p>
    <w:p w:rsidR="004C4C16" w:rsidRPr="004C4C16" w:rsidRDefault="006923E4" w:rsidP="004C4C16">
      <w:pPr>
        <w:spacing w:line="240" w:lineRule="auto"/>
        <w:contextualSpacing/>
        <w:rPr>
          <w:sz w:val="20"/>
          <w:szCs w:val="20"/>
        </w:rPr>
      </w:pPr>
      <w:r w:rsidRPr="004C4C16">
        <w:rPr>
          <w:sz w:val="20"/>
          <w:szCs w:val="20"/>
        </w:rPr>
        <w:t>A review of the budget alloc</w:t>
      </w:r>
      <w:r w:rsidR="004C4C16" w:rsidRPr="004C4C16">
        <w:rPr>
          <w:sz w:val="20"/>
          <w:szCs w:val="20"/>
        </w:rPr>
        <w:t>ations indicates the following:</w:t>
      </w:r>
    </w:p>
    <w:p w:rsidR="004C4C16" w:rsidRPr="004C4C16" w:rsidRDefault="004C4C16" w:rsidP="004C4C16">
      <w:pPr>
        <w:spacing w:line="240" w:lineRule="auto"/>
        <w:contextualSpacing/>
        <w:rPr>
          <w:sz w:val="16"/>
          <w:szCs w:val="16"/>
        </w:rPr>
      </w:pPr>
    </w:p>
    <w:p w:rsidR="004C4C16" w:rsidRPr="004C4C16" w:rsidRDefault="006923E4" w:rsidP="004C4C16">
      <w:pPr>
        <w:spacing w:line="240" w:lineRule="auto"/>
        <w:contextualSpacing/>
        <w:rPr>
          <w:sz w:val="20"/>
          <w:szCs w:val="20"/>
        </w:rPr>
      </w:pPr>
      <w:r w:rsidRPr="004C4C16">
        <w:rPr>
          <w:sz w:val="20"/>
          <w:szCs w:val="20"/>
          <w:u w:val="single"/>
        </w:rPr>
        <w:t xml:space="preserve">31 USAID Missions and </w:t>
      </w:r>
      <w:r w:rsidR="00D17262" w:rsidRPr="004C4C16">
        <w:rPr>
          <w:sz w:val="20"/>
          <w:szCs w:val="20"/>
          <w:u w:val="single"/>
        </w:rPr>
        <w:t>3 Bureaus</w:t>
      </w:r>
      <w:r w:rsidRPr="004C4C16">
        <w:rPr>
          <w:sz w:val="20"/>
          <w:szCs w:val="20"/>
          <w:u w:val="single"/>
        </w:rPr>
        <w:t xml:space="preserve"> will be zeroed out</w:t>
      </w:r>
      <w:r w:rsidRPr="004C4C16">
        <w:rPr>
          <w:sz w:val="20"/>
          <w:szCs w:val="20"/>
        </w:rPr>
        <w:t xml:space="preserve"> –</w:t>
      </w:r>
      <w:r w:rsidR="00D17262" w:rsidRPr="004C4C16">
        <w:rPr>
          <w:sz w:val="20"/>
          <w:szCs w:val="20"/>
        </w:rPr>
        <w:t xml:space="preserve"> Those units that</w:t>
      </w:r>
      <w:r w:rsidRPr="004C4C16">
        <w:rPr>
          <w:sz w:val="20"/>
          <w:szCs w:val="20"/>
        </w:rPr>
        <w:t xml:space="preserve"> are proposed to receive </w:t>
      </w:r>
      <w:r w:rsidR="00D17262" w:rsidRPr="004C4C16">
        <w:rPr>
          <w:sz w:val="20"/>
          <w:szCs w:val="20"/>
        </w:rPr>
        <w:t>no funding or, in the case of BFS, DCHA and Global Lab, will have very significant cuts, in 2018 are t</w:t>
      </w:r>
      <w:r w:rsidRPr="004C4C16">
        <w:rPr>
          <w:sz w:val="20"/>
          <w:szCs w:val="20"/>
        </w:rPr>
        <w:t>he following</w:t>
      </w:r>
      <w:r w:rsidR="00D17262" w:rsidRPr="004C4C16">
        <w:rPr>
          <w:sz w:val="20"/>
          <w:szCs w:val="20"/>
        </w:rPr>
        <w:t>:</w:t>
      </w:r>
      <w:r w:rsidRPr="004C4C16">
        <w:rPr>
          <w:sz w:val="20"/>
          <w:szCs w:val="20"/>
        </w:rPr>
        <w:t xml:space="preserve"> Central Africa Republic, Mauritania, Niger, Sierra Leone, African Union, Laos, Marshall Island, Micronesia, Thailand, Timor-Leste, Azerbaijan, Belarus, Montenegro, Poland, Int. Fund for Ireland, Middle East Regional Cooperation (MERC), Trans-Sahara Counter-Terrorism, Kazakhstan, Maldives, Turkmenistan, STATE South &amp; Central Asia Regional, USAID South Asia Regional, Brazil, Cuba, Ecuador, Jamaica, Nicaragua, Paraguay, Venezuela, USAID Caribbean Dev. Program, USAID South America Regional, Bureau of Food Security (68% cut in funding from 2017 level with 6 offices zeroed out), D</w:t>
      </w:r>
      <w:r w:rsidR="00D17262" w:rsidRPr="004C4C16">
        <w:rPr>
          <w:sz w:val="20"/>
          <w:szCs w:val="20"/>
        </w:rPr>
        <w:t>CHA (51% cut in funding with 8 offices closed), Global Health (60% cut in funding with 6 offices closed), and Global Development Lab (86% cut in funding with 2 offices closed).</w:t>
      </w:r>
    </w:p>
    <w:p w:rsidR="004C4C16" w:rsidRPr="004C4C16" w:rsidRDefault="004C4C16" w:rsidP="004C4C16">
      <w:pPr>
        <w:spacing w:line="240" w:lineRule="auto"/>
        <w:contextualSpacing/>
        <w:rPr>
          <w:sz w:val="16"/>
          <w:szCs w:val="16"/>
        </w:rPr>
      </w:pPr>
    </w:p>
    <w:p w:rsidR="00CD3463" w:rsidRPr="004C4C16" w:rsidRDefault="00D17262" w:rsidP="004C4C16">
      <w:pPr>
        <w:spacing w:line="240" w:lineRule="auto"/>
        <w:contextualSpacing/>
        <w:rPr>
          <w:sz w:val="20"/>
          <w:szCs w:val="20"/>
        </w:rPr>
      </w:pPr>
      <w:r w:rsidRPr="004C4C16">
        <w:rPr>
          <w:sz w:val="20"/>
          <w:szCs w:val="20"/>
          <w:u w:val="single"/>
        </w:rPr>
        <w:t>The number of personnel potentially affected are the following</w:t>
      </w:r>
      <w:r w:rsidRPr="004C4C16">
        <w:rPr>
          <w:sz w:val="20"/>
          <w:szCs w:val="20"/>
        </w:rPr>
        <w:t xml:space="preserve">.  </w:t>
      </w:r>
    </w:p>
    <w:p w:rsidR="00D17262" w:rsidRPr="004C4C16" w:rsidRDefault="00CD3463" w:rsidP="00CD3463">
      <w:pPr>
        <w:pStyle w:val="ListParagraph"/>
        <w:numPr>
          <w:ilvl w:val="1"/>
          <w:numId w:val="1"/>
        </w:numPr>
        <w:spacing w:line="240" w:lineRule="auto"/>
        <w:ind w:left="720"/>
        <w:rPr>
          <w:sz w:val="20"/>
          <w:szCs w:val="20"/>
        </w:rPr>
      </w:pPr>
      <w:r w:rsidRPr="004C4C16">
        <w:rPr>
          <w:sz w:val="20"/>
          <w:szCs w:val="20"/>
          <w:u w:val="single"/>
        </w:rPr>
        <w:t>Closed Out Missions &amp; Downsized Bureaus</w:t>
      </w:r>
      <w:r w:rsidRPr="004C4C16">
        <w:rPr>
          <w:sz w:val="20"/>
          <w:szCs w:val="20"/>
        </w:rPr>
        <w:t xml:space="preserve"> - </w:t>
      </w:r>
      <w:r w:rsidR="00D17262" w:rsidRPr="004C4C16">
        <w:rPr>
          <w:sz w:val="20"/>
          <w:szCs w:val="20"/>
        </w:rPr>
        <w:t>Taking the FY 2017 Congressional Budget Justification tables for personnel levels (Tables 16a – i) – “USAID Workforce FY 2015 – FY 2017</w:t>
      </w:r>
      <w:r w:rsidRPr="004C4C16">
        <w:rPr>
          <w:sz w:val="20"/>
          <w:szCs w:val="20"/>
        </w:rPr>
        <w:t>, and decreasing staff by the number of US Direct Hires (USDHs) in each unit that is being closed gives a total of 214 USDH positions.  The downsizing of Bureau of Food Security, DCHA, Global Health and Global Development Lab is a major part of the eliminated positions – 175 in AID/w out of a total of 214 positions.</w:t>
      </w:r>
      <w:r w:rsidR="00031414" w:rsidRPr="004C4C16">
        <w:rPr>
          <w:sz w:val="20"/>
          <w:szCs w:val="20"/>
        </w:rPr>
        <w:t xml:space="preserve">  Total of </w:t>
      </w:r>
      <w:r w:rsidR="00031414" w:rsidRPr="004C4C16">
        <w:rPr>
          <w:color w:val="FF0000"/>
          <w:sz w:val="20"/>
          <w:szCs w:val="20"/>
        </w:rPr>
        <w:t>214 USDH reductions</w:t>
      </w:r>
      <w:r w:rsidR="00031414" w:rsidRPr="004C4C16">
        <w:rPr>
          <w:sz w:val="20"/>
          <w:szCs w:val="20"/>
        </w:rPr>
        <w:t xml:space="preserve"> in Missions and Washington (primarily in DC).</w:t>
      </w:r>
    </w:p>
    <w:p w:rsidR="00CD3463" w:rsidRPr="00B032A4" w:rsidRDefault="00CD3463" w:rsidP="00CD3463">
      <w:pPr>
        <w:pStyle w:val="ListParagraph"/>
        <w:spacing w:line="240" w:lineRule="auto"/>
        <w:ind w:hanging="360"/>
        <w:rPr>
          <w:sz w:val="16"/>
          <w:szCs w:val="16"/>
        </w:rPr>
      </w:pPr>
    </w:p>
    <w:p w:rsidR="00CD3463" w:rsidRPr="004C4C16" w:rsidRDefault="00CD3463" w:rsidP="00CD3463">
      <w:pPr>
        <w:pStyle w:val="ListParagraph"/>
        <w:numPr>
          <w:ilvl w:val="1"/>
          <w:numId w:val="1"/>
        </w:numPr>
        <w:spacing w:line="240" w:lineRule="auto"/>
        <w:ind w:left="720"/>
        <w:rPr>
          <w:sz w:val="20"/>
          <w:szCs w:val="20"/>
        </w:rPr>
      </w:pPr>
      <w:r w:rsidRPr="004C4C16">
        <w:rPr>
          <w:sz w:val="20"/>
          <w:szCs w:val="20"/>
          <w:u w:val="single"/>
        </w:rPr>
        <w:t xml:space="preserve">Downsized Missions </w:t>
      </w:r>
      <w:r w:rsidRPr="004C4C16">
        <w:rPr>
          <w:sz w:val="20"/>
          <w:szCs w:val="20"/>
        </w:rPr>
        <w:t>– A more  complicated analysis could give an estimate of the number of personnel that could potentially be affected in the downsized Missions based on overall funding cuts.  Taking just Missions with an approximate cut of  40% or greater in funding provides the following list: Djibouti (55%</w:t>
      </w:r>
      <w:r w:rsidR="00E33227" w:rsidRPr="004C4C16">
        <w:rPr>
          <w:sz w:val="20"/>
          <w:szCs w:val="20"/>
        </w:rPr>
        <w:t>x2</w:t>
      </w:r>
      <w:r w:rsidRPr="004C4C16">
        <w:rPr>
          <w:sz w:val="20"/>
          <w:szCs w:val="20"/>
        </w:rPr>
        <w:t>)</w:t>
      </w:r>
      <w:r w:rsidR="00031414" w:rsidRPr="004C4C16">
        <w:rPr>
          <w:sz w:val="20"/>
          <w:szCs w:val="20"/>
        </w:rPr>
        <w:t xml:space="preserve"> </w:t>
      </w:r>
      <w:r w:rsidR="00031414" w:rsidRPr="004C4C16">
        <w:rPr>
          <w:color w:val="FF0000"/>
          <w:sz w:val="20"/>
          <w:szCs w:val="20"/>
        </w:rPr>
        <w:t>1</w:t>
      </w:r>
      <w:r w:rsidRPr="004C4C16">
        <w:rPr>
          <w:sz w:val="20"/>
          <w:szCs w:val="20"/>
        </w:rPr>
        <w:t>; Ghana (39%</w:t>
      </w:r>
      <w:r w:rsidR="00E33227" w:rsidRPr="004C4C16">
        <w:rPr>
          <w:sz w:val="20"/>
          <w:szCs w:val="20"/>
        </w:rPr>
        <w:t>x22</w:t>
      </w:r>
      <w:r w:rsidRPr="004C4C16">
        <w:rPr>
          <w:sz w:val="20"/>
          <w:szCs w:val="20"/>
        </w:rPr>
        <w:t>)</w:t>
      </w:r>
      <w:r w:rsidR="00031414" w:rsidRPr="004C4C16">
        <w:rPr>
          <w:sz w:val="20"/>
          <w:szCs w:val="20"/>
        </w:rPr>
        <w:t xml:space="preserve"> </w:t>
      </w:r>
      <w:r w:rsidR="00031414" w:rsidRPr="004C4C16">
        <w:rPr>
          <w:color w:val="FF0000"/>
          <w:sz w:val="20"/>
          <w:szCs w:val="20"/>
        </w:rPr>
        <w:t>9</w:t>
      </w:r>
      <w:r w:rsidRPr="004C4C16">
        <w:rPr>
          <w:sz w:val="20"/>
          <w:szCs w:val="20"/>
        </w:rPr>
        <w:t>; Liberia (50%</w:t>
      </w:r>
      <w:r w:rsidR="00E33227" w:rsidRPr="004C4C16">
        <w:rPr>
          <w:sz w:val="20"/>
          <w:szCs w:val="20"/>
        </w:rPr>
        <w:t>x29</w:t>
      </w:r>
      <w:r w:rsidRPr="004C4C16">
        <w:rPr>
          <w:sz w:val="20"/>
          <w:szCs w:val="20"/>
        </w:rPr>
        <w:t>)</w:t>
      </w:r>
      <w:r w:rsidR="00031414" w:rsidRPr="004C4C16">
        <w:rPr>
          <w:sz w:val="20"/>
          <w:szCs w:val="20"/>
        </w:rPr>
        <w:t xml:space="preserve"> </w:t>
      </w:r>
      <w:r w:rsidR="00031414" w:rsidRPr="004C4C16">
        <w:rPr>
          <w:color w:val="FF0000"/>
          <w:sz w:val="20"/>
          <w:szCs w:val="20"/>
        </w:rPr>
        <w:t>15</w:t>
      </w:r>
      <w:r w:rsidRPr="004C4C16">
        <w:rPr>
          <w:sz w:val="20"/>
          <w:szCs w:val="20"/>
        </w:rPr>
        <w:t>; Madagascar (45%</w:t>
      </w:r>
      <w:r w:rsidR="00E33227" w:rsidRPr="004C4C16">
        <w:rPr>
          <w:sz w:val="20"/>
          <w:szCs w:val="20"/>
        </w:rPr>
        <w:t>x8</w:t>
      </w:r>
      <w:r w:rsidRPr="004C4C16">
        <w:rPr>
          <w:sz w:val="20"/>
          <w:szCs w:val="20"/>
        </w:rPr>
        <w:t>)</w:t>
      </w:r>
      <w:r w:rsidR="00031414" w:rsidRPr="004C4C16">
        <w:rPr>
          <w:sz w:val="20"/>
          <w:szCs w:val="20"/>
        </w:rPr>
        <w:t xml:space="preserve"> </w:t>
      </w:r>
      <w:r w:rsidR="00031414" w:rsidRPr="004C4C16">
        <w:rPr>
          <w:color w:val="FF0000"/>
          <w:sz w:val="20"/>
          <w:szCs w:val="20"/>
        </w:rPr>
        <w:t>4</w:t>
      </w:r>
      <w:r w:rsidRPr="004C4C16">
        <w:rPr>
          <w:sz w:val="20"/>
          <w:szCs w:val="20"/>
        </w:rPr>
        <w:t>; Senegal (50%</w:t>
      </w:r>
      <w:r w:rsidR="00E33227" w:rsidRPr="004C4C16">
        <w:rPr>
          <w:sz w:val="20"/>
          <w:szCs w:val="20"/>
        </w:rPr>
        <w:t>x54</w:t>
      </w:r>
      <w:r w:rsidRPr="004C4C16">
        <w:rPr>
          <w:sz w:val="20"/>
          <w:szCs w:val="20"/>
        </w:rPr>
        <w:t>)</w:t>
      </w:r>
      <w:r w:rsidR="00031414" w:rsidRPr="004C4C16">
        <w:rPr>
          <w:sz w:val="20"/>
          <w:szCs w:val="20"/>
        </w:rPr>
        <w:t xml:space="preserve"> </w:t>
      </w:r>
      <w:r w:rsidR="00031414" w:rsidRPr="004C4C16">
        <w:rPr>
          <w:color w:val="FF0000"/>
          <w:sz w:val="20"/>
          <w:szCs w:val="20"/>
        </w:rPr>
        <w:t>27</w:t>
      </w:r>
      <w:r w:rsidRPr="004C4C16">
        <w:rPr>
          <w:sz w:val="20"/>
          <w:szCs w:val="20"/>
        </w:rPr>
        <w:t>; Sudan (38%</w:t>
      </w:r>
      <w:r w:rsidR="00E33227" w:rsidRPr="004C4C16">
        <w:rPr>
          <w:sz w:val="20"/>
          <w:szCs w:val="20"/>
        </w:rPr>
        <w:t>x5</w:t>
      </w:r>
      <w:r w:rsidRPr="004C4C16">
        <w:rPr>
          <w:sz w:val="20"/>
          <w:szCs w:val="20"/>
        </w:rPr>
        <w:t>)</w:t>
      </w:r>
      <w:r w:rsidR="00031414" w:rsidRPr="004C4C16">
        <w:rPr>
          <w:sz w:val="20"/>
          <w:szCs w:val="20"/>
        </w:rPr>
        <w:t xml:space="preserve"> </w:t>
      </w:r>
      <w:r w:rsidR="00031414" w:rsidRPr="004C4C16">
        <w:rPr>
          <w:color w:val="FF0000"/>
          <w:sz w:val="20"/>
          <w:szCs w:val="20"/>
        </w:rPr>
        <w:t>2</w:t>
      </w:r>
      <w:r w:rsidRPr="004C4C16">
        <w:rPr>
          <w:sz w:val="20"/>
          <w:szCs w:val="20"/>
        </w:rPr>
        <w:t>;  Cambodia (71%</w:t>
      </w:r>
      <w:r w:rsidR="00E33227" w:rsidRPr="004C4C16">
        <w:rPr>
          <w:sz w:val="20"/>
          <w:szCs w:val="20"/>
        </w:rPr>
        <w:t>x18)</w:t>
      </w:r>
      <w:r w:rsidR="00031414" w:rsidRPr="004C4C16">
        <w:rPr>
          <w:sz w:val="20"/>
          <w:szCs w:val="20"/>
        </w:rPr>
        <w:t xml:space="preserve"> </w:t>
      </w:r>
      <w:r w:rsidR="00031414" w:rsidRPr="004C4C16">
        <w:rPr>
          <w:color w:val="FF0000"/>
          <w:sz w:val="20"/>
          <w:szCs w:val="20"/>
        </w:rPr>
        <w:t>13</w:t>
      </w:r>
      <w:r w:rsidR="00E33227" w:rsidRPr="004C4C16">
        <w:rPr>
          <w:sz w:val="20"/>
          <w:szCs w:val="20"/>
        </w:rPr>
        <w:t>;</w:t>
      </w:r>
      <w:r w:rsidRPr="004C4C16">
        <w:rPr>
          <w:sz w:val="20"/>
          <w:szCs w:val="20"/>
        </w:rPr>
        <w:t xml:space="preserve"> Regional Dev. Mission Asia (63%</w:t>
      </w:r>
      <w:r w:rsidR="00E33227" w:rsidRPr="004C4C16">
        <w:rPr>
          <w:sz w:val="20"/>
          <w:szCs w:val="20"/>
        </w:rPr>
        <w:t>x52</w:t>
      </w:r>
      <w:r w:rsidRPr="004C4C16">
        <w:rPr>
          <w:sz w:val="20"/>
          <w:szCs w:val="20"/>
        </w:rPr>
        <w:t>)</w:t>
      </w:r>
      <w:r w:rsidR="00031414" w:rsidRPr="004C4C16">
        <w:rPr>
          <w:sz w:val="20"/>
          <w:szCs w:val="20"/>
        </w:rPr>
        <w:t xml:space="preserve"> </w:t>
      </w:r>
      <w:r w:rsidR="00031414" w:rsidRPr="004C4C16">
        <w:rPr>
          <w:color w:val="FF0000"/>
          <w:sz w:val="20"/>
          <w:szCs w:val="20"/>
        </w:rPr>
        <w:t>33</w:t>
      </w:r>
      <w:r w:rsidRPr="004C4C16">
        <w:rPr>
          <w:sz w:val="20"/>
          <w:szCs w:val="20"/>
        </w:rPr>
        <w:t>; Georgia (41%</w:t>
      </w:r>
      <w:r w:rsidR="00E33227" w:rsidRPr="004C4C16">
        <w:rPr>
          <w:sz w:val="20"/>
          <w:szCs w:val="20"/>
        </w:rPr>
        <w:t>x21</w:t>
      </w:r>
      <w:r w:rsidRPr="004C4C16">
        <w:rPr>
          <w:sz w:val="20"/>
          <w:szCs w:val="20"/>
        </w:rPr>
        <w:t>)</w:t>
      </w:r>
      <w:r w:rsidR="00031414" w:rsidRPr="004C4C16">
        <w:rPr>
          <w:sz w:val="20"/>
          <w:szCs w:val="20"/>
        </w:rPr>
        <w:t xml:space="preserve"> </w:t>
      </w:r>
      <w:r w:rsidR="00031414" w:rsidRPr="004C4C16">
        <w:rPr>
          <w:color w:val="FF0000"/>
          <w:sz w:val="20"/>
          <w:szCs w:val="20"/>
        </w:rPr>
        <w:t>8</w:t>
      </w:r>
      <w:r w:rsidRPr="004C4C16">
        <w:rPr>
          <w:sz w:val="20"/>
          <w:szCs w:val="20"/>
        </w:rPr>
        <w:t>; Moldova</w:t>
      </w:r>
      <w:r w:rsidR="00E33227" w:rsidRPr="004C4C16">
        <w:rPr>
          <w:sz w:val="20"/>
          <w:szCs w:val="20"/>
        </w:rPr>
        <w:t xml:space="preserve"> &amp; Ukraine (50% average x36</w:t>
      </w:r>
      <w:r w:rsidRPr="004C4C16">
        <w:rPr>
          <w:sz w:val="20"/>
          <w:szCs w:val="20"/>
        </w:rPr>
        <w:t>)</w:t>
      </w:r>
      <w:r w:rsidR="00031414" w:rsidRPr="004C4C16">
        <w:rPr>
          <w:sz w:val="20"/>
          <w:szCs w:val="20"/>
        </w:rPr>
        <w:t xml:space="preserve"> </w:t>
      </w:r>
      <w:r w:rsidR="00031414" w:rsidRPr="004C4C16">
        <w:rPr>
          <w:color w:val="FF0000"/>
          <w:sz w:val="20"/>
          <w:szCs w:val="20"/>
        </w:rPr>
        <w:t>18</w:t>
      </w:r>
      <w:r w:rsidRPr="004C4C16">
        <w:rPr>
          <w:sz w:val="20"/>
          <w:szCs w:val="20"/>
        </w:rPr>
        <w:t>; Egypt (47%</w:t>
      </w:r>
      <w:r w:rsidR="00E33227" w:rsidRPr="004C4C16">
        <w:rPr>
          <w:sz w:val="20"/>
          <w:szCs w:val="20"/>
        </w:rPr>
        <w:t>x34</w:t>
      </w:r>
      <w:r w:rsidR="00031414" w:rsidRPr="004C4C16">
        <w:rPr>
          <w:sz w:val="20"/>
          <w:szCs w:val="20"/>
        </w:rPr>
        <w:t xml:space="preserve">) </w:t>
      </w:r>
      <w:r w:rsidR="00031414" w:rsidRPr="004C4C16">
        <w:rPr>
          <w:color w:val="FF0000"/>
          <w:sz w:val="20"/>
          <w:szCs w:val="20"/>
        </w:rPr>
        <w:t>16</w:t>
      </w:r>
      <w:r w:rsidR="00031414" w:rsidRPr="004C4C16">
        <w:rPr>
          <w:sz w:val="20"/>
          <w:szCs w:val="20"/>
        </w:rPr>
        <w:t xml:space="preserve">; </w:t>
      </w:r>
      <w:r w:rsidR="00E33227" w:rsidRPr="004C4C16">
        <w:rPr>
          <w:sz w:val="20"/>
          <w:szCs w:val="20"/>
        </w:rPr>
        <w:t>India (64%</w:t>
      </w:r>
      <w:r w:rsidR="00031414" w:rsidRPr="004C4C16">
        <w:rPr>
          <w:sz w:val="20"/>
          <w:szCs w:val="20"/>
        </w:rPr>
        <w:t>x23</w:t>
      </w:r>
      <w:r w:rsidR="00E33227" w:rsidRPr="004C4C16">
        <w:rPr>
          <w:sz w:val="20"/>
          <w:szCs w:val="20"/>
        </w:rPr>
        <w:t>)</w:t>
      </w:r>
      <w:r w:rsidR="00031414" w:rsidRPr="004C4C16">
        <w:rPr>
          <w:sz w:val="20"/>
          <w:szCs w:val="20"/>
        </w:rPr>
        <w:t xml:space="preserve"> </w:t>
      </w:r>
      <w:r w:rsidR="00031414" w:rsidRPr="004C4C16">
        <w:rPr>
          <w:color w:val="FF0000"/>
          <w:sz w:val="20"/>
          <w:szCs w:val="20"/>
        </w:rPr>
        <w:t>11</w:t>
      </w:r>
      <w:r w:rsidR="00E33227" w:rsidRPr="004C4C16">
        <w:rPr>
          <w:sz w:val="20"/>
          <w:szCs w:val="20"/>
        </w:rPr>
        <w:t xml:space="preserve">; </w:t>
      </w:r>
      <w:proofErr w:type="spellStart"/>
      <w:r w:rsidR="00E33227" w:rsidRPr="004C4C16">
        <w:rPr>
          <w:sz w:val="20"/>
          <w:szCs w:val="20"/>
        </w:rPr>
        <w:t>Kygrz</w:t>
      </w:r>
      <w:proofErr w:type="spellEnd"/>
      <w:r w:rsidR="00E33227" w:rsidRPr="004C4C16">
        <w:rPr>
          <w:sz w:val="20"/>
          <w:szCs w:val="20"/>
        </w:rPr>
        <w:t xml:space="preserve"> Republic (60%</w:t>
      </w:r>
      <w:r w:rsidR="00031414" w:rsidRPr="004C4C16">
        <w:rPr>
          <w:sz w:val="20"/>
          <w:szCs w:val="20"/>
        </w:rPr>
        <w:t>x6</w:t>
      </w:r>
      <w:r w:rsidR="00E33227" w:rsidRPr="004C4C16">
        <w:rPr>
          <w:sz w:val="20"/>
          <w:szCs w:val="20"/>
        </w:rPr>
        <w:t>)</w:t>
      </w:r>
      <w:r w:rsidR="00031414" w:rsidRPr="004C4C16">
        <w:rPr>
          <w:sz w:val="20"/>
          <w:szCs w:val="20"/>
        </w:rPr>
        <w:t xml:space="preserve"> </w:t>
      </w:r>
      <w:r w:rsidR="00031414" w:rsidRPr="004C4C16">
        <w:rPr>
          <w:color w:val="FF0000"/>
          <w:sz w:val="20"/>
          <w:szCs w:val="20"/>
        </w:rPr>
        <w:t>4</w:t>
      </w:r>
      <w:r w:rsidR="00E33227" w:rsidRPr="004C4C16">
        <w:rPr>
          <w:sz w:val="20"/>
          <w:szCs w:val="20"/>
        </w:rPr>
        <w:t>; Nepal (56%</w:t>
      </w:r>
      <w:r w:rsidR="00031414" w:rsidRPr="004C4C16">
        <w:rPr>
          <w:sz w:val="20"/>
          <w:szCs w:val="20"/>
        </w:rPr>
        <w:t>x24</w:t>
      </w:r>
      <w:r w:rsidR="00E33227" w:rsidRPr="004C4C16">
        <w:rPr>
          <w:sz w:val="20"/>
          <w:szCs w:val="20"/>
        </w:rPr>
        <w:t>)</w:t>
      </w:r>
      <w:r w:rsidR="00031414" w:rsidRPr="004C4C16">
        <w:rPr>
          <w:sz w:val="20"/>
          <w:szCs w:val="20"/>
        </w:rPr>
        <w:t xml:space="preserve"> </w:t>
      </w:r>
      <w:r w:rsidR="00031414" w:rsidRPr="004C4C16">
        <w:rPr>
          <w:color w:val="FF0000"/>
          <w:sz w:val="20"/>
          <w:szCs w:val="20"/>
        </w:rPr>
        <w:t>13</w:t>
      </w:r>
      <w:r w:rsidR="00E33227" w:rsidRPr="004C4C16">
        <w:rPr>
          <w:sz w:val="20"/>
          <w:szCs w:val="20"/>
        </w:rPr>
        <w:t>; Dominican Republic (52%</w:t>
      </w:r>
      <w:r w:rsidR="00031414" w:rsidRPr="004C4C16">
        <w:rPr>
          <w:sz w:val="20"/>
          <w:szCs w:val="20"/>
        </w:rPr>
        <w:t>x20</w:t>
      </w:r>
      <w:r w:rsidR="00E33227" w:rsidRPr="004C4C16">
        <w:rPr>
          <w:sz w:val="20"/>
          <w:szCs w:val="20"/>
        </w:rPr>
        <w:t>)</w:t>
      </w:r>
      <w:r w:rsidR="00031414" w:rsidRPr="004C4C16">
        <w:rPr>
          <w:sz w:val="20"/>
          <w:szCs w:val="20"/>
        </w:rPr>
        <w:t xml:space="preserve"> </w:t>
      </w:r>
      <w:r w:rsidR="00031414" w:rsidRPr="004C4C16">
        <w:rPr>
          <w:color w:val="FF0000"/>
          <w:sz w:val="20"/>
          <w:szCs w:val="20"/>
        </w:rPr>
        <w:t>10</w:t>
      </w:r>
      <w:r w:rsidR="00E33227" w:rsidRPr="004C4C16">
        <w:rPr>
          <w:sz w:val="20"/>
          <w:szCs w:val="20"/>
        </w:rPr>
        <w:t>; Mexico (50%</w:t>
      </w:r>
      <w:r w:rsidR="00031414" w:rsidRPr="004C4C16">
        <w:rPr>
          <w:sz w:val="20"/>
          <w:szCs w:val="20"/>
        </w:rPr>
        <w:t>x12</w:t>
      </w:r>
      <w:r w:rsidR="00E33227" w:rsidRPr="004C4C16">
        <w:rPr>
          <w:sz w:val="20"/>
          <w:szCs w:val="20"/>
        </w:rPr>
        <w:t>)</w:t>
      </w:r>
      <w:r w:rsidR="00031414" w:rsidRPr="004C4C16">
        <w:rPr>
          <w:sz w:val="20"/>
          <w:szCs w:val="20"/>
        </w:rPr>
        <w:t xml:space="preserve"> 6</w:t>
      </w:r>
      <w:r w:rsidR="00E33227" w:rsidRPr="004C4C16">
        <w:rPr>
          <w:sz w:val="20"/>
          <w:szCs w:val="20"/>
        </w:rPr>
        <w:t xml:space="preserve">; </w:t>
      </w:r>
      <w:r w:rsidR="00031414" w:rsidRPr="004C4C16">
        <w:rPr>
          <w:sz w:val="20"/>
          <w:szCs w:val="20"/>
        </w:rPr>
        <w:t xml:space="preserve">and </w:t>
      </w:r>
      <w:r w:rsidR="00E33227" w:rsidRPr="004C4C16">
        <w:rPr>
          <w:sz w:val="20"/>
          <w:szCs w:val="20"/>
        </w:rPr>
        <w:t>Peru (41%</w:t>
      </w:r>
      <w:r w:rsidR="00031414" w:rsidRPr="004C4C16">
        <w:rPr>
          <w:sz w:val="20"/>
          <w:szCs w:val="20"/>
        </w:rPr>
        <w:t>x26) 11</w:t>
      </w:r>
      <w:r w:rsidR="00E33227" w:rsidRPr="004C4C16">
        <w:rPr>
          <w:sz w:val="20"/>
          <w:szCs w:val="20"/>
        </w:rPr>
        <w:t xml:space="preserve">.  Taking these cuts into account without factoring in the downsizing of 15% to 30% gives you a total of </w:t>
      </w:r>
      <w:r w:rsidR="00031414" w:rsidRPr="004C4C16">
        <w:rPr>
          <w:b/>
          <w:color w:val="FF0000"/>
          <w:sz w:val="20"/>
          <w:szCs w:val="20"/>
        </w:rPr>
        <w:t>170 USDH reductions</w:t>
      </w:r>
      <w:r w:rsidR="00031414" w:rsidRPr="004C4C16">
        <w:rPr>
          <w:color w:val="FF0000"/>
          <w:sz w:val="20"/>
          <w:szCs w:val="20"/>
        </w:rPr>
        <w:t xml:space="preserve"> </w:t>
      </w:r>
      <w:r w:rsidR="00031414" w:rsidRPr="004C4C16">
        <w:rPr>
          <w:sz w:val="20"/>
          <w:szCs w:val="20"/>
        </w:rPr>
        <w:t>in Missions.</w:t>
      </w:r>
    </w:p>
    <w:p w:rsidR="0037518B" w:rsidRPr="00B032A4" w:rsidRDefault="0037518B" w:rsidP="0037518B">
      <w:pPr>
        <w:pStyle w:val="ListParagraph"/>
        <w:spacing w:line="240" w:lineRule="auto"/>
        <w:ind w:hanging="360"/>
        <w:rPr>
          <w:sz w:val="16"/>
          <w:szCs w:val="16"/>
        </w:rPr>
      </w:pPr>
    </w:p>
    <w:p w:rsidR="0037518B" w:rsidRPr="004C4C16" w:rsidRDefault="0037518B" w:rsidP="0037518B">
      <w:pPr>
        <w:pStyle w:val="ListParagraph"/>
        <w:numPr>
          <w:ilvl w:val="1"/>
          <w:numId w:val="1"/>
        </w:numPr>
        <w:spacing w:line="240" w:lineRule="auto"/>
        <w:ind w:left="720"/>
        <w:rPr>
          <w:sz w:val="20"/>
          <w:szCs w:val="20"/>
        </w:rPr>
      </w:pPr>
      <w:r w:rsidRPr="004C4C16">
        <w:rPr>
          <w:sz w:val="20"/>
          <w:szCs w:val="20"/>
        </w:rPr>
        <w:t>If you take the difference between the 214 USDH positions reduced by complete close out of Missions and Offices and subtracted the staff located in AID Washington, you have 39 field staff.  Add that to the number of USDH reductions in Missions (170) and you get 209 USDHs in the field and 175 USDHs in Washington that could potentially have their positions eliminated.</w:t>
      </w:r>
    </w:p>
    <w:p w:rsidR="00D17262" w:rsidRPr="004C4C16" w:rsidRDefault="004C4C16" w:rsidP="00B032A4">
      <w:pPr>
        <w:spacing w:line="240" w:lineRule="auto"/>
        <w:ind w:left="360"/>
        <w:rPr>
          <w:sz w:val="20"/>
          <w:szCs w:val="20"/>
        </w:rPr>
      </w:pPr>
      <w:r w:rsidRPr="004C4C16">
        <w:rPr>
          <w:sz w:val="20"/>
          <w:szCs w:val="20"/>
        </w:rPr>
        <w:t xml:space="preserve">This level of cuts </w:t>
      </w:r>
      <w:r w:rsidR="00B032A4">
        <w:rPr>
          <w:sz w:val="20"/>
          <w:szCs w:val="20"/>
        </w:rPr>
        <w:t xml:space="preserve">(at most, 1 in 5 positions) </w:t>
      </w:r>
      <w:r w:rsidRPr="004C4C16">
        <w:rPr>
          <w:sz w:val="20"/>
          <w:szCs w:val="20"/>
        </w:rPr>
        <w:t>w</w:t>
      </w:r>
      <w:r w:rsidR="00B032A4">
        <w:rPr>
          <w:sz w:val="20"/>
          <w:szCs w:val="20"/>
        </w:rPr>
        <w:t>ould cause disruption but not</w:t>
      </w:r>
      <w:r w:rsidRPr="004C4C16">
        <w:rPr>
          <w:sz w:val="20"/>
          <w:szCs w:val="20"/>
        </w:rPr>
        <w:t xml:space="preserve"> complete chaos.  Transparency, equity a</w:t>
      </w:r>
      <w:r w:rsidR="00B032A4">
        <w:rPr>
          <w:sz w:val="20"/>
          <w:szCs w:val="20"/>
        </w:rPr>
        <w:t>nd proactive communication will</w:t>
      </w:r>
      <w:r w:rsidRPr="004C4C16">
        <w:rPr>
          <w:sz w:val="20"/>
          <w:szCs w:val="20"/>
        </w:rPr>
        <w:t xml:space="preserve"> be critical over the next few months.  </w:t>
      </w:r>
      <w:r w:rsidR="00D17262" w:rsidRPr="004C4C16">
        <w:rPr>
          <w:sz w:val="20"/>
          <w:szCs w:val="20"/>
        </w:rPr>
        <w:br w:type="page"/>
      </w:r>
    </w:p>
    <w:tbl>
      <w:tblPr>
        <w:tblStyle w:val="TableGrid"/>
        <w:tblW w:w="0" w:type="auto"/>
        <w:jc w:val="center"/>
        <w:tblInd w:w="720" w:type="dxa"/>
        <w:tblLook w:val="04A0" w:firstRow="1" w:lastRow="0" w:firstColumn="1" w:lastColumn="0" w:noHBand="0" w:noVBand="1"/>
      </w:tblPr>
      <w:tblGrid>
        <w:gridCol w:w="1818"/>
        <w:gridCol w:w="2601"/>
        <w:gridCol w:w="1809"/>
        <w:gridCol w:w="2628"/>
      </w:tblGrid>
      <w:tr w:rsidR="00A10032" w:rsidTr="00F66064">
        <w:trPr>
          <w:jc w:val="center"/>
        </w:trPr>
        <w:tc>
          <w:tcPr>
            <w:tcW w:w="1818" w:type="dxa"/>
          </w:tcPr>
          <w:p w:rsidR="00D17262" w:rsidRDefault="00D17262" w:rsidP="00D17262">
            <w:pPr>
              <w:pStyle w:val="ListParagraph"/>
              <w:ind w:left="0"/>
              <w:jc w:val="center"/>
            </w:pPr>
            <w:r>
              <w:lastRenderedPageBreak/>
              <w:t>Mission</w:t>
            </w:r>
          </w:p>
        </w:tc>
        <w:tc>
          <w:tcPr>
            <w:tcW w:w="2601" w:type="dxa"/>
          </w:tcPr>
          <w:p w:rsidR="00D17262" w:rsidRDefault="00D17262" w:rsidP="00D17262">
            <w:pPr>
              <w:pStyle w:val="ListParagraph"/>
              <w:ind w:left="0"/>
              <w:jc w:val="center"/>
            </w:pPr>
            <w:r>
              <w:t>USDH Personnel</w:t>
            </w:r>
          </w:p>
        </w:tc>
        <w:tc>
          <w:tcPr>
            <w:tcW w:w="1809" w:type="dxa"/>
          </w:tcPr>
          <w:p w:rsidR="00D17262" w:rsidRDefault="00D17262" w:rsidP="00D17262">
            <w:pPr>
              <w:pStyle w:val="ListParagraph"/>
              <w:ind w:left="0"/>
              <w:jc w:val="center"/>
            </w:pPr>
            <w:r>
              <w:t>Mission</w:t>
            </w:r>
          </w:p>
        </w:tc>
        <w:tc>
          <w:tcPr>
            <w:tcW w:w="2628" w:type="dxa"/>
          </w:tcPr>
          <w:p w:rsidR="00D17262" w:rsidRDefault="00D17262" w:rsidP="00D17262">
            <w:pPr>
              <w:pStyle w:val="ListParagraph"/>
              <w:ind w:left="0"/>
              <w:jc w:val="center"/>
            </w:pPr>
            <w:r>
              <w:t>USDH Personnel</w:t>
            </w:r>
          </w:p>
        </w:tc>
      </w:tr>
      <w:tr w:rsidR="00A10032" w:rsidTr="00F66064">
        <w:trPr>
          <w:jc w:val="center"/>
        </w:trPr>
        <w:tc>
          <w:tcPr>
            <w:tcW w:w="1818" w:type="dxa"/>
          </w:tcPr>
          <w:p w:rsidR="00D17262" w:rsidRDefault="00D17262" w:rsidP="00D17262">
            <w:pPr>
              <w:pStyle w:val="ListParagraph"/>
              <w:ind w:left="0"/>
              <w:jc w:val="center"/>
            </w:pPr>
            <w:r>
              <w:t>Central Africa Rep.</w:t>
            </w:r>
          </w:p>
          <w:p w:rsidR="00A10032" w:rsidRDefault="00A10032" w:rsidP="00D17262">
            <w:pPr>
              <w:pStyle w:val="ListParagraph"/>
              <w:ind w:left="0"/>
              <w:jc w:val="center"/>
            </w:pPr>
          </w:p>
        </w:tc>
        <w:tc>
          <w:tcPr>
            <w:tcW w:w="2601" w:type="dxa"/>
          </w:tcPr>
          <w:p w:rsidR="00F66064" w:rsidRDefault="00F66064" w:rsidP="00D17262">
            <w:pPr>
              <w:pStyle w:val="ListParagraph"/>
              <w:ind w:left="0"/>
              <w:jc w:val="center"/>
            </w:pPr>
          </w:p>
          <w:p w:rsidR="00D17262" w:rsidRDefault="006C2FF0" w:rsidP="00D17262">
            <w:pPr>
              <w:pStyle w:val="ListParagraph"/>
              <w:ind w:left="0"/>
              <w:jc w:val="center"/>
            </w:pPr>
            <w:r w:rsidRPr="00F66064">
              <w:rPr>
                <w:color w:val="FF0000"/>
              </w:rPr>
              <w:t>0</w:t>
            </w:r>
          </w:p>
        </w:tc>
        <w:tc>
          <w:tcPr>
            <w:tcW w:w="1809" w:type="dxa"/>
          </w:tcPr>
          <w:p w:rsidR="00D17262" w:rsidRDefault="00A10032" w:rsidP="00D17262">
            <w:pPr>
              <w:pStyle w:val="ListParagraph"/>
              <w:ind w:left="0"/>
              <w:jc w:val="center"/>
            </w:pPr>
            <w:r>
              <w:t>Turkmenistan</w:t>
            </w:r>
          </w:p>
        </w:tc>
        <w:tc>
          <w:tcPr>
            <w:tcW w:w="2628" w:type="dxa"/>
          </w:tcPr>
          <w:p w:rsidR="00D17262" w:rsidRPr="00E141F7" w:rsidRDefault="00E141F7" w:rsidP="00D17262">
            <w:pPr>
              <w:pStyle w:val="ListParagraph"/>
              <w:ind w:left="0"/>
              <w:jc w:val="center"/>
              <w:rPr>
                <w:color w:val="FF0000"/>
              </w:rPr>
            </w:pPr>
            <w:r w:rsidRPr="00E141F7">
              <w:rPr>
                <w:color w:val="FF0000"/>
              </w:rPr>
              <w:t>0</w:t>
            </w:r>
          </w:p>
        </w:tc>
      </w:tr>
      <w:tr w:rsidR="00A10032" w:rsidTr="00F66064">
        <w:trPr>
          <w:jc w:val="center"/>
        </w:trPr>
        <w:tc>
          <w:tcPr>
            <w:tcW w:w="1818" w:type="dxa"/>
          </w:tcPr>
          <w:p w:rsidR="00D17262" w:rsidRDefault="00D17262" w:rsidP="00D17262">
            <w:pPr>
              <w:pStyle w:val="ListParagraph"/>
              <w:ind w:left="0"/>
              <w:jc w:val="center"/>
            </w:pPr>
            <w:r>
              <w:t>Mauritania</w:t>
            </w:r>
          </w:p>
          <w:p w:rsidR="00A10032" w:rsidRDefault="00A10032" w:rsidP="00D17262">
            <w:pPr>
              <w:pStyle w:val="ListParagraph"/>
              <w:ind w:left="0"/>
              <w:jc w:val="center"/>
            </w:pPr>
          </w:p>
        </w:tc>
        <w:tc>
          <w:tcPr>
            <w:tcW w:w="2601" w:type="dxa"/>
          </w:tcPr>
          <w:p w:rsidR="00F66064" w:rsidRDefault="00F66064" w:rsidP="00D17262">
            <w:pPr>
              <w:pStyle w:val="ListParagraph"/>
              <w:ind w:left="0"/>
              <w:jc w:val="center"/>
            </w:pPr>
          </w:p>
          <w:p w:rsidR="00D17262" w:rsidRDefault="00F66064" w:rsidP="00D17262">
            <w:pPr>
              <w:pStyle w:val="ListParagraph"/>
              <w:ind w:left="0"/>
              <w:jc w:val="center"/>
            </w:pPr>
            <w:r w:rsidRPr="00F66064">
              <w:rPr>
                <w:color w:val="FF0000"/>
              </w:rPr>
              <w:t>0</w:t>
            </w:r>
          </w:p>
        </w:tc>
        <w:tc>
          <w:tcPr>
            <w:tcW w:w="1809" w:type="dxa"/>
          </w:tcPr>
          <w:p w:rsidR="00D17262" w:rsidRDefault="00A10032" w:rsidP="00D17262">
            <w:pPr>
              <w:pStyle w:val="ListParagraph"/>
              <w:ind w:left="0"/>
              <w:jc w:val="center"/>
            </w:pPr>
            <w:r>
              <w:t>USAID South Asia Reg.</w:t>
            </w:r>
          </w:p>
        </w:tc>
        <w:tc>
          <w:tcPr>
            <w:tcW w:w="2628" w:type="dxa"/>
          </w:tcPr>
          <w:p w:rsidR="00D17262" w:rsidRPr="00E141F7" w:rsidRDefault="00E141F7" w:rsidP="00D17262">
            <w:pPr>
              <w:pStyle w:val="ListParagraph"/>
              <w:ind w:left="0"/>
              <w:jc w:val="center"/>
              <w:rPr>
                <w:color w:val="FF0000"/>
              </w:rPr>
            </w:pPr>
            <w:r w:rsidRPr="00E141F7">
              <w:rPr>
                <w:color w:val="FF0000"/>
              </w:rPr>
              <w:t>0</w:t>
            </w:r>
          </w:p>
        </w:tc>
      </w:tr>
      <w:tr w:rsidR="00A10032" w:rsidTr="00F66064">
        <w:trPr>
          <w:jc w:val="center"/>
        </w:trPr>
        <w:tc>
          <w:tcPr>
            <w:tcW w:w="1818" w:type="dxa"/>
          </w:tcPr>
          <w:p w:rsidR="00F66064" w:rsidRDefault="00F66064" w:rsidP="00D17262">
            <w:pPr>
              <w:pStyle w:val="ListParagraph"/>
              <w:ind w:left="0"/>
              <w:jc w:val="center"/>
            </w:pPr>
          </w:p>
          <w:p w:rsidR="00D17262" w:rsidRDefault="00D17262" w:rsidP="00D17262">
            <w:pPr>
              <w:pStyle w:val="ListParagraph"/>
              <w:ind w:left="0"/>
              <w:jc w:val="center"/>
            </w:pPr>
            <w:r>
              <w:t>Niger</w:t>
            </w:r>
          </w:p>
          <w:p w:rsidR="00A10032" w:rsidRDefault="00A10032" w:rsidP="00D17262">
            <w:pPr>
              <w:pStyle w:val="ListParagraph"/>
              <w:ind w:left="0"/>
              <w:jc w:val="center"/>
            </w:pPr>
          </w:p>
        </w:tc>
        <w:tc>
          <w:tcPr>
            <w:tcW w:w="2601" w:type="dxa"/>
          </w:tcPr>
          <w:p w:rsidR="00D17262" w:rsidRDefault="00D17262" w:rsidP="00D17262">
            <w:pPr>
              <w:pStyle w:val="ListParagraph"/>
              <w:ind w:left="0"/>
              <w:jc w:val="center"/>
            </w:pPr>
          </w:p>
          <w:p w:rsidR="00F66064" w:rsidRDefault="00F66064" w:rsidP="00D17262">
            <w:pPr>
              <w:pStyle w:val="ListParagraph"/>
              <w:ind w:left="0"/>
              <w:jc w:val="center"/>
            </w:pPr>
            <w:r w:rsidRPr="00F66064">
              <w:rPr>
                <w:color w:val="FF0000"/>
              </w:rPr>
              <w:t>3</w:t>
            </w:r>
          </w:p>
        </w:tc>
        <w:tc>
          <w:tcPr>
            <w:tcW w:w="1809" w:type="dxa"/>
          </w:tcPr>
          <w:p w:rsidR="00E141F7" w:rsidRDefault="00E141F7" w:rsidP="00D17262">
            <w:pPr>
              <w:pStyle w:val="ListParagraph"/>
              <w:ind w:left="0"/>
              <w:jc w:val="center"/>
            </w:pPr>
          </w:p>
          <w:p w:rsidR="00D17262" w:rsidRDefault="00A10032" w:rsidP="00D17262">
            <w:pPr>
              <w:pStyle w:val="ListParagraph"/>
              <w:ind w:left="0"/>
              <w:jc w:val="center"/>
            </w:pPr>
            <w:r>
              <w:t>Brazil</w:t>
            </w:r>
          </w:p>
        </w:tc>
        <w:tc>
          <w:tcPr>
            <w:tcW w:w="2628" w:type="dxa"/>
          </w:tcPr>
          <w:p w:rsidR="00E141F7" w:rsidRPr="00E141F7" w:rsidRDefault="00E141F7" w:rsidP="00D17262">
            <w:pPr>
              <w:pStyle w:val="ListParagraph"/>
              <w:ind w:left="0"/>
              <w:jc w:val="center"/>
              <w:rPr>
                <w:color w:val="FF0000"/>
              </w:rPr>
            </w:pPr>
          </w:p>
          <w:p w:rsidR="00D17262" w:rsidRPr="00E141F7" w:rsidRDefault="00E141F7" w:rsidP="00D17262">
            <w:pPr>
              <w:pStyle w:val="ListParagraph"/>
              <w:ind w:left="0"/>
              <w:jc w:val="center"/>
              <w:rPr>
                <w:color w:val="FF0000"/>
              </w:rPr>
            </w:pPr>
            <w:r w:rsidRPr="00E141F7">
              <w:rPr>
                <w:color w:val="FF0000"/>
              </w:rPr>
              <w:t>2</w:t>
            </w:r>
          </w:p>
        </w:tc>
      </w:tr>
      <w:tr w:rsidR="00A10032" w:rsidTr="00F66064">
        <w:trPr>
          <w:jc w:val="center"/>
        </w:trPr>
        <w:tc>
          <w:tcPr>
            <w:tcW w:w="1818" w:type="dxa"/>
          </w:tcPr>
          <w:p w:rsidR="00D17262" w:rsidRDefault="00D17262" w:rsidP="00D17262">
            <w:pPr>
              <w:pStyle w:val="ListParagraph"/>
              <w:ind w:left="0"/>
              <w:jc w:val="center"/>
            </w:pPr>
            <w:r>
              <w:t>Sierra Leone</w:t>
            </w:r>
          </w:p>
          <w:p w:rsidR="00A10032" w:rsidRDefault="00A10032" w:rsidP="00D17262">
            <w:pPr>
              <w:pStyle w:val="ListParagraph"/>
              <w:ind w:left="0"/>
              <w:jc w:val="center"/>
            </w:pPr>
          </w:p>
        </w:tc>
        <w:tc>
          <w:tcPr>
            <w:tcW w:w="2601" w:type="dxa"/>
          </w:tcPr>
          <w:p w:rsidR="00D17262" w:rsidRPr="00F66064" w:rsidRDefault="00F66064" w:rsidP="00D17262">
            <w:pPr>
              <w:pStyle w:val="ListParagraph"/>
              <w:ind w:left="0"/>
              <w:jc w:val="center"/>
              <w:rPr>
                <w:sz w:val="18"/>
                <w:szCs w:val="18"/>
              </w:rPr>
            </w:pPr>
            <w:r>
              <w:rPr>
                <w:sz w:val="18"/>
                <w:szCs w:val="18"/>
              </w:rPr>
              <w:t>14 USDHs</w:t>
            </w:r>
            <w:r w:rsidRPr="00F66064">
              <w:rPr>
                <w:sz w:val="18"/>
                <w:szCs w:val="18"/>
              </w:rPr>
              <w:t xml:space="preserve"> are listed for both Guinea &amp; Sierra Leone (es</w:t>
            </w:r>
            <w:r>
              <w:rPr>
                <w:sz w:val="18"/>
                <w:szCs w:val="18"/>
              </w:rPr>
              <w:t>timate is that 2 USDHs will be a</w:t>
            </w:r>
            <w:r w:rsidRPr="00F66064">
              <w:rPr>
                <w:sz w:val="18"/>
                <w:szCs w:val="18"/>
              </w:rPr>
              <w:t>ffected).</w:t>
            </w:r>
          </w:p>
          <w:p w:rsidR="00F66064" w:rsidRDefault="00F66064" w:rsidP="00D17262">
            <w:pPr>
              <w:pStyle w:val="ListParagraph"/>
              <w:ind w:left="0"/>
              <w:jc w:val="center"/>
            </w:pPr>
            <w:r w:rsidRPr="00F66064">
              <w:rPr>
                <w:color w:val="FF0000"/>
              </w:rPr>
              <w:t>2</w:t>
            </w:r>
          </w:p>
        </w:tc>
        <w:tc>
          <w:tcPr>
            <w:tcW w:w="1809" w:type="dxa"/>
          </w:tcPr>
          <w:p w:rsidR="00E141F7" w:rsidRDefault="00E141F7" w:rsidP="00D17262">
            <w:pPr>
              <w:pStyle w:val="ListParagraph"/>
              <w:ind w:left="0"/>
              <w:jc w:val="center"/>
            </w:pPr>
          </w:p>
          <w:p w:rsidR="00D17262" w:rsidRDefault="00A10032" w:rsidP="00D17262">
            <w:pPr>
              <w:pStyle w:val="ListParagraph"/>
              <w:ind w:left="0"/>
              <w:jc w:val="center"/>
            </w:pPr>
            <w:r>
              <w:t>Cuba</w:t>
            </w:r>
          </w:p>
        </w:tc>
        <w:tc>
          <w:tcPr>
            <w:tcW w:w="2628" w:type="dxa"/>
          </w:tcPr>
          <w:p w:rsidR="00D17262" w:rsidRPr="00E141F7" w:rsidRDefault="00D17262" w:rsidP="00D17262">
            <w:pPr>
              <w:pStyle w:val="ListParagraph"/>
              <w:ind w:left="0"/>
              <w:jc w:val="center"/>
              <w:rPr>
                <w:color w:val="FF0000"/>
              </w:rPr>
            </w:pPr>
          </w:p>
          <w:p w:rsidR="00E141F7" w:rsidRPr="00E141F7" w:rsidRDefault="00E141F7" w:rsidP="00D17262">
            <w:pPr>
              <w:pStyle w:val="ListParagraph"/>
              <w:ind w:left="0"/>
              <w:jc w:val="center"/>
              <w:rPr>
                <w:color w:val="FF0000"/>
              </w:rPr>
            </w:pPr>
            <w:r w:rsidRPr="00E141F7">
              <w:rPr>
                <w:color w:val="FF0000"/>
              </w:rPr>
              <w:t>0</w:t>
            </w:r>
          </w:p>
        </w:tc>
      </w:tr>
      <w:tr w:rsidR="00A10032" w:rsidTr="00F66064">
        <w:trPr>
          <w:jc w:val="center"/>
        </w:trPr>
        <w:tc>
          <w:tcPr>
            <w:tcW w:w="1818" w:type="dxa"/>
          </w:tcPr>
          <w:p w:rsidR="00D17262" w:rsidRDefault="00D17262" w:rsidP="00D17262">
            <w:pPr>
              <w:pStyle w:val="ListParagraph"/>
              <w:ind w:left="0"/>
              <w:jc w:val="center"/>
            </w:pPr>
            <w:r>
              <w:t>Laos</w:t>
            </w:r>
          </w:p>
          <w:p w:rsidR="00A10032" w:rsidRDefault="00A10032" w:rsidP="00D17262">
            <w:pPr>
              <w:pStyle w:val="ListParagraph"/>
              <w:ind w:left="0"/>
              <w:jc w:val="center"/>
            </w:pPr>
          </w:p>
        </w:tc>
        <w:tc>
          <w:tcPr>
            <w:tcW w:w="2601" w:type="dxa"/>
          </w:tcPr>
          <w:p w:rsidR="00D17262" w:rsidRPr="00F66064" w:rsidRDefault="00F66064" w:rsidP="00D17262">
            <w:pPr>
              <w:pStyle w:val="ListParagraph"/>
              <w:ind w:left="0"/>
              <w:jc w:val="center"/>
              <w:rPr>
                <w:color w:val="FF0000"/>
              </w:rPr>
            </w:pPr>
            <w:r w:rsidRPr="00F66064">
              <w:rPr>
                <w:color w:val="FF0000"/>
              </w:rPr>
              <w:t>0</w:t>
            </w:r>
          </w:p>
        </w:tc>
        <w:tc>
          <w:tcPr>
            <w:tcW w:w="1809" w:type="dxa"/>
          </w:tcPr>
          <w:p w:rsidR="00D17262" w:rsidRDefault="00A10032" w:rsidP="00D17262">
            <w:pPr>
              <w:pStyle w:val="ListParagraph"/>
              <w:ind w:left="0"/>
              <w:jc w:val="center"/>
            </w:pPr>
            <w:r>
              <w:t>Ecuador</w:t>
            </w:r>
          </w:p>
        </w:tc>
        <w:tc>
          <w:tcPr>
            <w:tcW w:w="2628" w:type="dxa"/>
          </w:tcPr>
          <w:p w:rsidR="00D17262" w:rsidRPr="00E141F7" w:rsidRDefault="00E141F7" w:rsidP="00D17262">
            <w:pPr>
              <w:pStyle w:val="ListParagraph"/>
              <w:ind w:left="0"/>
              <w:jc w:val="center"/>
              <w:rPr>
                <w:color w:val="FF0000"/>
              </w:rPr>
            </w:pPr>
            <w:r w:rsidRPr="00E141F7">
              <w:rPr>
                <w:color w:val="FF0000"/>
              </w:rPr>
              <w:t>0</w:t>
            </w:r>
          </w:p>
        </w:tc>
      </w:tr>
      <w:tr w:rsidR="00A10032" w:rsidTr="00F66064">
        <w:trPr>
          <w:jc w:val="center"/>
        </w:trPr>
        <w:tc>
          <w:tcPr>
            <w:tcW w:w="1818" w:type="dxa"/>
          </w:tcPr>
          <w:p w:rsidR="00D17262" w:rsidRDefault="00D17262" w:rsidP="00D17262">
            <w:pPr>
              <w:pStyle w:val="ListParagraph"/>
              <w:ind w:left="0"/>
              <w:jc w:val="center"/>
            </w:pPr>
            <w:r>
              <w:t>Marshall Island</w:t>
            </w:r>
          </w:p>
          <w:p w:rsidR="00A10032" w:rsidRDefault="00A10032" w:rsidP="00D17262">
            <w:pPr>
              <w:pStyle w:val="ListParagraph"/>
              <w:ind w:left="0"/>
              <w:jc w:val="center"/>
            </w:pPr>
          </w:p>
        </w:tc>
        <w:tc>
          <w:tcPr>
            <w:tcW w:w="2601" w:type="dxa"/>
          </w:tcPr>
          <w:p w:rsidR="00D17262" w:rsidRPr="00F66064" w:rsidRDefault="00F66064" w:rsidP="00D17262">
            <w:pPr>
              <w:pStyle w:val="ListParagraph"/>
              <w:ind w:left="0"/>
              <w:jc w:val="center"/>
              <w:rPr>
                <w:color w:val="FF0000"/>
              </w:rPr>
            </w:pPr>
            <w:r w:rsidRPr="00F66064">
              <w:rPr>
                <w:color w:val="FF0000"/>
              </w:rPr>
              <w:t>0</w:t>
            </w:r>
          </w:p>
        </w:tc>
        <w:tc>
          <w:tcPr>
            <w:tcW w:w="1809" w:type="dxa"/>
          </w:tcPr>
          <w:p w:rsidR="00D17262" w:rsidRDefault="00A10032" w:rsidP="00D17262">
            <w:pPr>
              <w:pStyle w:val="ListParagraph"/>
              <w:ind w:left="0"/>
              <w:jc w:val="center"/>
            </w:pPr>
            <w:r>
              <w:t>Jamaica</w:t>
            </w:r>
          </w:p>
        </w:tc>
        <w:tc>
          <w:tcPr>
            <w:tcW w:w="2628" w:type="dxa"/>
          </w:tcPr>
          <w:p w:rsidR="00D17262" w:rsidRPr="00E141F7" w:rsidRDefault="00E141F7" w:rsidP="00D17262">
            <w:pPr>
              <w:pStyle w:val="ListParagraph"/>
              <w:ind w:left="0"/>
              <w:jc w:val="center"/>
              <w:rPr>
                <w:color w:val="FF0000"/>
              </w:rPr>
            </w:pPr>
            <w:r w:rsidRPr="00E141F7">
              <w:rPr>
                <w:color w:val="FF0000"/>
              </w:rPr>
              <w:t>6</w:t>
            </w:r>
          </w:p>
        </w:tc>
      </w:tr>
      <w:tr w:rsidR="00A10032" w:rsidTr="00F66064">
        <w:trPr>
          <w:jc w:val="center"/>
        </w:trPr>
        <w:tc>
          <w:tcPr>
            <w:tcW w:w="1818" w:type="dxa"/>
          </w:tcPr>
          <w:p w:rsidR="00D17262" w:rsidRDefault="00D17262" w:rsidP="00D17262">
            <w:pPr>
              <w:pStyle w:val="ListParagraph"/>
              <w:ind w:left="0"/>
              <w:jc w:val="center"/>
            </w:pPr>
            <w:r>
              <w:t>Micronesia</w:t>
            </w:r>
          </w:p>
          <w:p w:rsidR="00A10032" w:rsidRDefault="00A10032" w:rsidP="00D17262">
            <w:pPr>
              <w:pStyle w:val="ListParagraph"/>
              <w:ind w:left="0"/>
              <w:jc w:val="center"/>
            </w:pPr>
          </w:p>
        </w:tc>
        <w:tc>
          <w:tcPr>
            <w:tcW w:w="2601" w:type="dxa"/>
          </w:tcPr>
          <w:p w:rsidR="00D17262" w:rsidRPr="00F66064" w:rsidRDefault="00F66064" w:rsidP="00D17262">
            <w:pPr>
              <w:pStyle w:val="ListParagraph"/>
              <w:ind w:left="0"/>
              <w:jc w:val="center"/>
              <w:rPr>
                <w:color w:val="FF0000"/>
              </w:rPr>
            </w:pPr>
            <w:r w:rsidRPr="00F66064">
              <w:rPr>
                <w:color w:val="FF0000"/>
              </w:rPr>
              <w:t>0</w:t>
            </w:r>
          </w:p>
        </w:tc>
        <w:tc>
          <w:tcPr>
            <w:tcW w:w="1809" w:type="dxa"/>
          </w:tcPr>
          <w:p w:rsidR="00D17262" w:rsidRDefault="00A10032" w:rsidP="00D17262">
            <w:pPr>
              <w:pStyle w:val="ListParagraph"/>
              <w:ind w:left="0"/>
              <w:jc w:val="center"/>
            </w:pPr>
            <w:r>
              <w:t>Nicaragua</w:t>
            </w:r>
          </w:p>
        </w:tc>
        <w:tc>
          <w:tcPr>
            <w:tcW w:w="2628" w:type="dxa"/>
          </w:tcPr>
          <w:p w:rsidR="00D17262" w:rsidRPr="00E141F7" w:rsidRDefault="00E141F7" w:rsidP="00D17262">
            <w:pPr>
              <w:pStyle w:val="ListParagraph"/>
              <w:ind w:left="0"/>
              <w:jc w:val="center"/>
              <w:rPr>
                <w:color w:val="FF0000"/>
              </w:rPr>
            </w:pPr>
            <w:r w:rsidRPr="00E141F7">
              <w:rPr>
                <w:color w:val="FF0000"/>
              </w:rPr>
              <w:t>7</w:t>
            </w:r>
          </w:p>
        </w:tc>
      </w:tr>
      <w:tr w:rsidR="00D17262" w:rsidTr="00F66064">
        <w:trPr>
          <w:jc w:val="center"/>
        </w:trPr>
        <w:tc>
          <w:tcPr>
            <w:tcW w:w="1818" w:type="dxa"/>
          </w:tcPr>
          <w:p w:rsidR="00D17262" w:rsidRDefault="00A10032" w:rsidP="00D17262">
            <w:pPr>
              <w:pStyle w:val="ListParagraph"/>
              <w:ind w:left="0"/>
              <w:jc w:val="center"/>
            </w:pPr>
            <w:r>
              <w:t>Thailand</w:t>
            </w:r>
          </w:p>
          <w:p w:rsidR="00A10032" w:rsidRDefault="00A10032" w:rsidP="00D17262">
            <w:pPr>
              <w:pStyle w:val="ListParagraph"/>
              <w:ind w:left="0"/>
              <w:jc w:val="center"/>
            </w:pPr>
          </w:p>
        </w:tc>
        <w:tc>
          <w:tcPr>
            <w:tcW w:w="2601" w:type="dxa"/>
          </w:tcPr>
          <w:p w:rsidR="00D17262" w:rsidRPr="00F66064" w:rsidRDefault="00F66064" w:rsidP="00D17262">
            <w:pPr>
              <w:pStyle w:val="ListParagraph"/>
              <w:ind w:left="0"/>
              <w:jc w:val="center"/>
              <w:rPr>
                <w:color w:val="FF0000"/>
              </w:rPr>
            </w:pPr>
            <w:r w:rsidRPr="00F66064">
              <w:rPr>
                <w:color w:val="FF0000"/>
              </w:rPr>
              <w:t>0</w:t>
            </w:r>
          </w:p>
        </w:tc>
        <w:tc>
          <w:tcPr>
            <w:tcW w:w="1809" w:type="dxa"/>
          </w:tcPr>
          <w:p w:rsidR="00D17262" w:rsidRDefault="00A10032" w:rsidP="00A10032">
            <w:pPr>
              <w:pStyle w:val="ListParagraph"/>
              <w:ind w:left="0"/>
              <w:jc w:val="center"/>
            </w:pPr>
            <w:r>
              <w:t>Paraguay</w:t>
            </w:r>
          </w:p>
        </w:tc>
        <w:tc>
          <w:tcPr>
            <w:tcW w:w="2628" w:type="dxa"/>
          </w:tcPr>
          <w:p w:rsidR="00D17262" w:rsidRPr="00E141F7" w:rsidRDefault="00E141F7" w:rsidP="00D17262">
            <w:pPr>
              <w:pStyle w:val="ListParagraph"/>
              <w:ind w:left="0"/>
              <w:jc w:val="center"/>
              <w:rPr>
                <w:color w:val="FF0000"/>
              </w:rPr>
            </w:pPr>
            <w:r w:rsidRPr="00E141F7">
              <w:rPr>
                <w:color w:val="FF0000"/>
              </w:rPr>
              <w:t>3</w:t>
            </w:r>
          </w:p>
        </w:tc>
      </w:tr>
      <w:tr w:rsidR="00D17262" w:rsidTr="00F66064">
        <w:trPr>
          <w:jc w:val="center"/>
        </w:trPr>
        <w:tc>
          <w:tcPr>
            <w:tcW w:w="1818" w:type="dxa"/>
          </w:tcPr>
          <w:p w:rsidR="00D17262" w:rsidRDefault="00A10032" w:rsidP="00D17262">
            <w:pPr>
              <w:pStyle w:val="ListParagraph"/>
              <w:ind w:left="0"/>
              <w:jc w:val="center"/>
            </w:pPr>
            <w:r>
              <w:t>Timor-Leste</w:t>
            </w:r>
          </w:p>
          <w:p w:rsidR="00A10032" w:rsidRDefault="00A10032" w:rsidP="00D17262">
            <w:pPr>
              <w:pStyle w:val="ListParagraph"/>
              <w:ind w:left="0"/>
              <w:jc w:val="center"/>
            </w:pPr>
          </w:p>
        </w:tc>
        <w:tc>
          <w:tcPr>
            <w:tcW w:w="2601" w:type="dxa"/>
          </w:tcPr>
          <w:p w:rsidR="00D17262" w:rsidRPr="00F66064" w:rsidRDefault="00F66064" w:rsidP="00D17262">
            <w:pPr>
              <w:pStyle w:val="ListParagraph"/>
              <w:ind w:left="0"/>
              <w:jc w:val="center"/>
              <w:rPr>
                <w:color w:val="FF0000"/>
              </w:rPr>
            </w:pPr>
            <w:r w:rsidRPr="00F66064">
              <w:rPr>
                <w:color w:val="FF0000"/>
              </w:rPr>
              <w:t>7</w:t>
            </w:r>
          </w:p>
        </w:tc>
        <w:tc>
          <w:tcPr>
            <w:tcW w:w="1809" w:type="dxa"/>
          </w:tcPr>
          <w:p w:rsidR="00D17262" w:rsidRDefault="00A10032" w:rsidP="00D17262">
            <w:pPr>
              <w:pStyle w:val="ListParagraph"/>
              <w:ind w:left="0"/>
              <w:jc w:val="center"/>
            </w:pPr>
            <w:r>
              <w:t>Venezuela</w:t>
            </w:r>
          </w:p>
        </w:tc>
        <w:tc>
          <w:tcPr>
            <w:tcW w:w="2628" w:type="dxa"/>
          </w:tcPr>
          <w:p w:rsidR="00D17262" w:rsidRPr="00E141F7" w:rsidRDefault="00E141F7" w:rsidP="00D17262">
            <w:pPr>
              <w:pStyle w:val="ListParagraph"/>
              <w:ind w:left="0"/>
              <w:jc w:val="center"/>
              <w:rPr>
                <w:color w:val="FF0000"/>
              </w:rPr>
            </w:pPr>
            <w:r w:rsidRPr="00E141F7">
              <w:rPr>
                <w:color w:val="FF0000"/>
              </w:rPr>
              <w:t>0</w:t>
            </w:r>
          </w:p>
        </w:tc>
      </w:tr>
      <w:tr w:rsidR="00D17262" w:rsidTr="00F66064">
        <w:trPr>
          <w:jc w:val="center"/>
        </w:trPr>
        <w:tc>
          <w:tcPr>
            <w:tcW w:w="1818" w:type="dxa"/>
          </w:tcPr>
          <w:p w:rsidR="00D17262" w:rsidRDefault="00A10032" w:rsidP="00D17262">
            <w:pPr>
              <w:pStyle w:val="ListParagraph"/>
              <w:ind w:left="0"/>
              <w:jc w:val="center"/>
            </w:pPr>
            <w:r>
              <w:t>Azerbaijan</w:t>
            </w:r>
          </w:p>
          <w:p w:rsidR="00A10032" w:rsidRDefault="00A10032" w:rsidP="00D17262">
            <w:pPr>
              <w:pStyle w:val="ListParagraph"/>
              <w:ind w:left="0"/>
              <w:jc w:val="center"/>
            </w:pPr>
          </w:p>
        </w:tc>
        <w:tc>
          <w:tcPr>
            <w:tcW w:w="2601" w:type="dxa"/>
          </w:tcPr>
          <w:p w:rsidR="00D17262" w:rsidRPr="00F66064" w:rsidRDefault="00F66064" w:rsidP="00D17262">
            <w:pPr>
              <w:pStyle w:val="ListParagraph"/>
              <w:ind w:left="0"/>
              <w:jc w:val="center"/>
              <w:rPr>
                <w:color w:val="FF0000"/>
              </w:rPr>
            </w:pPr>
            <w:r w:rsidRPr="00F66064">
              <w:rPr>
                <w:color w:val="FF0000"/>
              </w:rPr>
              <w:t>3</w:t>
            </w:r>
          </w:p>
        </w:tc>
        <w:tc>
          <w:tcPr>
            <w:tcW w:w="1809" w:type="dxa"/>
          </w:tcPr>
          <w:p w:rsidR="00D17262" w:rsidRDefault="00A10032" w:rsidP="00D17262">
            <w:pPr>
              <w:pStyle w:val="ListParagraph"/>
              <w:ind w:left="0"/>
              <w:jc w:val="center"/>
            </w:pPr>
            <w:r>
              <w:t>USAID Caribbean Reg</w:t>
            </w:r>
            <w:r w:rsidR="00E141F7">
              <w:t>ional</w:t>
            </w:r>
          </w:p>
        </w:tc>
        <w:tc>
          <w:tcPr>
            <w:tcW w:w="2628" w:type="dxa"/>
          </w:tcPr>
          <w:p w:rsidR="00E141F7" w:rsidRDefault="00E141F7" w:rsidP="00D17262">
            <w:pPr>
              <w:pStyle w:val="ListParagraph"/>
              <w:ind w:left="0"/>
              <w:jc w:val="center"/>
            </w:pPr>
          </w:p>
          <w:p w:rsidR="00D17262" w:rsidRDefault="00E141F7" w:rsidP="00D17262">
            <w:pPr>
              <w:pStyle w:val="ListParagraph"/>
              <w:ind w:left="0"/>
              <w:jc w:val="center"/>
            </w:pPr>
            <w:r w:rsidRPr="00E141F7">
              <w:rPr>
                <w:color w:val="FF0000"/>
              </w:rPr>
              <w:t>4</w:t>
            </w:r>
          </w:p>
        </w:tc>
      </w:tr>
      <w:tr w:rsidR="00D17262" w:rsidTr="00F66064">
        <w:trPr>
          <w:jc w:val="center"/>
        </w:trPr>
        <w:tc>
          <w:tcPr>
            <w:tcW w:w="1818" w:type="dxa"/>
          </w:tcPr>
          <w:p w:rsidR="00D17262" w:rsidRDefault="00A10032" w:rsidP="00D17262">
            <w:pPr>
              <w:pStyle w:val="ListParagraph"/>
              <w:ind w:left="0"/>
              <w:jc w:val="center"/>
            </w:pPr>
            <w:r>
              <w:t>Belarus</w:t>
            </w:r>
          </w:p>
        </w:tc>
        <w:tc>
          <w:tcPr>
            <w:tcW w:w="2601" w:type="dxa"/>
          </w:tcPr>
          <w:p w:rsidR="00D17262" w:rsidRPr="00F66064" w:rsidRDefault="00F66064" w:rsidP="00D17262">
            <w:pPr>
              <w:pStyle w:val="ListParagraph"/>
              <w:ind w:left="0"/>
              <w:jc w:val="center"/>
              <w:rPr>
                <w:sz w:val="18"/>
                <w:szCs w:val="18"/>
              </w:rPr>
            </w:pPr>
            <w:r w:rsidRPr="00F66064">
              <w:rPr>
                <w:sz w:val="18"/>
                <w:szCs w:val="18"/>
              </w:rPr>
              <w:t>26 USDHs are listed for Ukraine, Moldova &amp; Belarus (estimate is that 2 USDHs will be affected)</w:t>
            </w:r>
          </w:p>
          <w:p w:rsidR="00F66064" w:rsidRDefault="00F66064" w:rsidP="00D17262">
            <w:pPr>
              <w:pStyle w:val="ListParagraph"/>
              <w:ind w:left="0"/>
              <w:jc w:val="center"/>
            </w:pPr>
            <w:r w:rsidRPr="00F66064">
              <w:rPr>
                <w:color w:val="FF0000"/>
              </w:rPr>
              <w:t>2</w:t>
            </w:r>
          </w:p>
        </w:tc>
        <w:tc>
          <w:tcPr>
            <w:tcW w:w="1809" w:type="dxa"/>
          </w:tcPr>
          <w:p w:rsidR="00E141F7" w:rsidRDefault="00E141F7" w:rsidP="00D17262">
            <w:pPr>
              <w:pStyle w:val="ListParagraph"/>
              <w:ind w:left="0"/>
              <w:jc w:val="center"/>
            </w:pPr>
          </w:p>
          <w:p w:rsidR="00D17262" w:rsidRDefault="00A10032" w:rsidP="00D17262">
            <w:pPr>
              <w:pStyle w:val="ListParagraph"/>
              <w:ind w:left="0"/>
              <w:jc w:val="center"/>
            </w:pPr>
            <w:r>
              <w:t xml:space="preserve">USAID South America </w:t>
            </w:r>
            <w:proofErr w:type="spellStart"/>
            <w:r>
              <w:t>Reg</w:t>
            </w:r>
            <w:proofErr w:type="spellEnd"/>
          </w:p>
        </w:tc>
        <w:tc>
          <w:tcPr>
            <w:tcW w:w="2628" w:type="dxa"/>
          </w:tcPr>
          <w:p w:rsidR="00D17262" w:rsidRDefault="00D17262" w:rsidP="00D17262">
            <w:pPr>
              <w:pStyle w:val="ListParagraph"/>
              <w:ind w:left="0"/>
              <w:jc w:val="center"/>
            </w:pPr>
          </w:p>
        </w:tc>
      </w:tr>
      <w:tr w:rsidR="00D17262" w:rsidTr="00F66064">
        <w:trPr>
          <w:jc w:val="center"/>
        </w:trPr>
        <w:tc>
          <w:tcPr>
            <w:tcW w:w="1818" w:type="dxa"/>
          </w:tcPr>
          <w:p w:rsidR="00D17262" w:rsidRDefault="00A10032" w:rsidP="00D17262">
            <w:pPr>
              <w:pStyle w:val="ListParagraph"/>
              <w:ind w:left="0"/>
              <w:jc w:val="center"/>
            </w:pPr>
            <w:r>
              <w:t>Montenegro</w:t>
            </w:r>
          </w:p>
        </w:tc>
        <w:tc>
          <w:tcPr>
            <w:tcW w:w="2601" w:type="dxa"/>
          </w:tcPr>
          <w:p w:rsidR="00D17262" w:rsidRPr="00E141F7" w:rsidRDefault="00E141F7" w:rsidP="00D17262">
            <w:pPr>
              <w:pStyle w:val="ListParagraph"/>
              <w:ind w:left="0"/>
              <w:jc w:val="center"/>
              <w:rPr>
                <w:color w:val="FF0000"/>
              </w:rPr>
            </w:pPr>
            <w:r w:rsidRPr="00E141F7">
              <w:rPr>
                <w:color w:val="FF0000"/>
              </w:rPr>
              <w:t>0</w:t>
            </w:r>
          </w:p>
        </w:tc>
        <w:tc>
          <w:tcPr>
            <w:tcW w:w="1809" w:type="dxa"/>
          </w:tcPr>
          <w:p w:rsidR="00D17262" w:rsidRDefault="00A10032" w:rsidP="00D17262">
            <w:pPr>
              <w:pStyle w:val="ListParagraph"/>
              <w:ind w:left="0"/>
              <w:jc w:val="center"/>
            </w:pPr>
            <w:r>
              <w:t>Bureau of Food Security</w:t>
            </w:r>
          </w:p>
        </w:tc>
        <w:tc>
          <w:tcPr>
            <w:tcW w:w="2628" w:type="dxa"/>
          </w:tcPr>
          <w:p w:rsidR="00D17262" w:rsidRDefault="00636233" w:rsidP="00D17262">
            <w:pPr>
              <w:pStyle w:val="ListParagraph"/>
              <w:ind w:left="0"/>
              <w:jc w:val="center"/>
              <w:rPr>
                <w:sz w:val="18"/>
                <w:szCs w:val="18"/>
              </w:rPr>
            </w:pPr>
            <w:r w:rsidRPr="00636233">
              <w:rPr>
                <w:sz w:val="18"/>
                <w:szCs w:val="18"/>
              </w:rPr>
              <w:t xml:space="preserve">68% cut (54 x 68% = 37) </w:t>
            </w:r>
          </w:p>
          <w:p w:rsidR="00636233" w:rsidRPr="00636233" w:rsidRDefault="00636233" w:rsidP="00D17262">
            <w:pPr>
              <w:pStyle w:val="ListParagraph"/>
              <w:ind w:left="0"/>
              <w:jc w:val="center"/>
            </w:pPr>
            <w:r w:rsidRPr="00B52BC4">
              <w:rPr>
                <w:color w:val="FF0000"/>
              </w:rPr>
              <w:t xml:space="preserve">37 </w:t>
            </w:r>
          </w:p>
        </w:tc>
      </w:tr>
      <w:tr w:rsidR="00D17262" w:rsidTr="00F66064">
        <w:trPr>
          <w:jc w:val="center"/>
        </w:trPr>
        <w:tc>
          <w:tcPr>
            <w:tcW w:w="1818" w:type="dxa"/>
          </w:tcPr>
          <w:p w:rsidR="00D17262" w:rsidRDefault="00A10032" w:rsidP="00D17262">
            <w:pPr>
              <w:pStyle w:val="ListParagraph"/>
              <w:ind w:left="0"/>
              <w:jc w:val="center"/>
            </w:pPr>
            <w:r>
              <w:t>Poland</w:t>
            </w:r>
          </w:p>
          <w:p w:rsidR="00A10032" w:rsidRDefault="00A10032" w:rsidP="00D17262">
            <w:pPr>
              <w:pStyle w:val="ListParagraph"/>
              <w:ind w:left="0"/>
              <w:jc w:val="center"/>
            </w:pPr>
          </w:p>
        </w:tc>
        <w:tc>
          <w:tcPr>
            <w:tcW w:w="2601" w:type="dxa"/>
          </w:tcPr>
          <w:p w:rsidR="00D17262" w:rsidRPr="00E141F7" w:rsidRDefault="00E141F7" w:rsidP="00D17262">
            <w:pPr>
              <w:pStyle w:val="ListParagraph"/>
              <w:ind w:left="0"/>
              <w:jc w:val="center"/>
              <w:rPr>
                <w:color w:val="FF0000"/>
              </w:rPr>
            </w:pPr>
            <w:r w:rsidRPr="00E141F7">
              <w:rPr>
                <w:color w:val="FF0000"/>
              </w:rPr>
              <w:t>0</w:t>
            </w:r>
          </w:p>
        </w:tc>
        <w:tc>
          <w:tcPr>
            <w:tcW w:w="1809" w:type="dxa"/>
          </w:tcPr>
          <w:p w:rsidR="00D17262" w:rsidRDefault="00A10032" w:rsidP="00D17262">
            <w:pPr>
              <w:pStyle w:val="ListParagraph"/>
              <w:ind w:left="0"/>
              <w:jc w:val="center"/>
            </w:pPr>
            <w:r>
              <w:t>DCHA</w:t>
            </w:r>
          </w:p>
        </w:tc>
        <w:tc>
          <w:tcPr>
            <w:tcW w:w="2628" w:type="dxa"/>
          </w:tcPr>
          <w:p w:rsidR="00D17262" w:rsidRDefault="00636233" w:rsidP="00D17262">
            <w:pPr>
              <w:pStyle w:val="ListParagraph"/>
              <w:ind w:left="0"/>
              <w:jc w:val="center"/>
              <w:rPr>
                <w:sz w:val="18"/>
                <w:szCs w:val="18"/>
              </w:rPr>
            </w:pPr>
            <w:r>
              <w:rPr>
                <w:sz w:val="18"/>
                <w:szCs w:val="18"/>
              </w:rPr>
              <w:t>51% cut (</w:t>
            </w:r>
            <w:r w:rsidR="00B52BC4">
              <w:rPr>
                <w:sz w:val="18"/>
                <w:szCs w:val="18"/>
              </w:rPr>
              <w:t>122 x 51% = 62)</w:t>
            </w:r>
          </w:p>
          <w:p w:rsidR="00B52BC4" w:rsidRDefault="00B52BC4" w:rsidP="00B52BC4">
            <w:pPr>
              <w:pStyle w:val="ListParagraph"/>
              <w:ind w:left="0"/>
              <w:jc w:val="center"/>
              <w:rPr>
                <w:color w:val="FF0000"/>
              </w:rPr>
            </w:pPr>
            <w:r w:rsidRPr="00B52BC4">
              <w:rPr>
                <w:color w:val="FF0000"/>
              </w:rPr>
              <w:t xml:space="preserve">2 </w:t>
            </w:r>
          </w:p>
          <w:p w:rsidR="00B52BC4" w:rsidRPr="00636233" w:rsidRDefault="00B52BC4" w:rsidP="00B52BC4">
            <w:pPr>
              <w:pStyle w:val="ListParagraph"/>
              <w:ind w:left="0"/>
              <w:jc w:val="center"/>
              <w:rPr>
                <w:sz w:val="18"/>
                <w:szCs w:val="18"/>
              </w:rPr>
            </w:pPr>
            <w:r>
              <w:rPr>
                <w:sz w:val="18"/>
                <w:szCs w:val="18"/>
              </w:rPr>
              <w:t xml:space="preserve">*There are only </w:t>
            </w:r>
            <w:r w:rsidRPr="00F66064">
              <w:rPr>
                <w:color w:val="FF0000"/>
                <w:sz w:val="18"/>
                <w:szCs w:val="18"/>
              </w:rPr>
              <w:t>2</w:t>
            </w:r>
            <w:r>
              <w:rPr>
                <w:sz w:val="18"/>
                <w:szCs w:val="18"/>
              </w:rPr>
              <w:t xml:space="preserve"> USDHs the rest are PSC positions.</w:t>
            </w:r>
          </w:p>
        </w:tc>
      </w:tr>
      <w:tr w:rsidR="00D17262" w:rsidTr="00F66064">
        <w:trPr>
          <w:jc w:val="center"/>
        </w:trPr>
        <w:tc>
          <w:tcPr>
            <w:tcW w:w="1818" w:type="dxa"/>
          </w:tcPr>
          <w:p w:rsidR="00D17262" w:rsidRDefault="00A10032" w:rsidP="00D17262">
            <w:pPr>
              <w:pStyle w:val="ListParagraph"/>
              <w:ind w:left="0"/>
              <w:jc w:val="center"/>
            </w:pPr>
            <w:r>
              <w:t>Middle East Reg. Cooperation</w:t>
            </w:r>
          </w:p>
          <w:p w:rsidR="00A10032" w:rsidRDefault="00A10032" w:rsidP="00D17262">
            <w:pPr>
              <w:pStyle w:val="ListParagraph"/>
              <w:ind w:left="0"/>
              <w:jc w:val="center"/>
            </w:pPr>
          </w:p>
        </w:tc>
        <w:tc>
          <w:tcPr>
            <w:tcW w:w="2601" w:type="dxa"/>
          </w:tcPr>
          <w:p w:rsidR="00D17262" w:rsidRPr="00E141F7" w:rsidRDefault="00E141F7" w:rsidP="00D17262">
            <w:pPr>
              <w:pStyle w:val="ListParagraph"/>
              <w:ind w:left="0"/>
              <w:jc w:val="center"/>
              <w:rPr>
                <w:color w:val="FF0000"/>
              </w:rPr>
            </w:pPr>
            <w:r w:rsidRPr="00E141F7">
              <w:rPr>
                <w:color w:val="FF0000"/>
              </w:rPr>
              <w:t>0</w:t>
            </w:r>
          </w:p>
        </w:tc>
        <w:tc>
          <w:tcPr>
            <w:tcW w:w="1809" w:type="dxa"/>
          </w:tcPr>
          <w:p w:rsidR="00D17262" w:rsidRDefault="00A10032" w:rsidP="00D17262">
            <w:pPr>
              <w:pStyle w:val="ListParagraph"/>
              <w:ind w:left="0"/>
              <w:jc w:val="center"/>
            </w:pPr>
            <w:r>
              <w:t>Global Health</w:t>
            </w:r>
          </w:p>
        </w:tc>
        <w:tc>
          <w:tcPr>
            <w:tcW w:w="2628" w:type="dxa"/>
          </w:tcPr>
          <w:p w:rsidR="00D17262" w:rsidRDefault="00B52BC4" w:rsidP="00D17262">
            <w:pPr>
              <w:pStyle w:val="ListParagraph"/>
              <w:ind w:left="0"/>
              <w:jc w:val="center"/>
              <w:rPr>
                <w:sz w:val="18"/>
                <w:szCs w:val="18"/>
              </w:rPr>
            </w:pPr>
            <w:r>
              <w:rPr>
                <w:sz w:val="18"/>
                <w:szCs w:val="18"/>
              </w:rPr>
              <w:t>60% cut (103 x 61% = 63)</w:t>
            </w:r>
          </w:p>
          <w:p w:rsidR="00B52BC4" w:rsidRPr="00B52BC4" w:rsidRDefault="00B52BC4" w:rsidP="00D17262">
            <w:pPr>
              <w:pStyle w:val="ListParagraph"/>
              <w:ind w:left="0"/>
              <w:jc w:val="center"/>
            </w:pPr>
            <w:r w:rsidRPr="00B52BC4">
              <w:rPr>
                <w:color w:val="FF0000"/>
              </w:rPr>
              <w:t>63</w:t>
            </w:r>
          </w:p>
        </w:tc>
      </w:tr>
      <w:tr w:rsidR="00D17262" w:rsidTr="00F66064">
        <w:trPr>
          <w:jc w:val="center"/>
        </w:trPr>
        <w:tc>
          <w:tcPr>
            <w:tcW w:w="1818" w:type="dxa"/>
          </w:tcPr>
          <w:p w:rsidR="00D17262" w:rsidRDefault="00A10032" w:rsidP="00D17262">
            <w:pPr>
              <w:pStyle w:val="ListParagraph"/>
              <w:ind w:left="0"/>
              <w:jc w:val="center"/>
            </w:pPr>
            <w:r>
              <w:t>Trans- Sahara Counter Terrorism</w:t>
            </w:r>
          </w:p>
          <w:p w:rsidR="00A10032" w:rsidRDefault="00A10032" w:rsidP="00D17262">
            <w:pPr>
              <w:pStyle w:val="ListParagraph"/>
              <w:ind w:left="0"/>
              <w:jc w:val="center"/>
            </w:pPr>
          </w:p>
        </w:tc>
        <w:tc>
          <w:tcPr>
            <w:tcW w:w="2601" w:type="dxa"/>
          </w:tcPr>
          <w:p w:rsidR="00D17262" w:rsidRPr="00E141F7" w:rsidRDefault="00E141F7" w:rsidP="00D17262">
            <w:pPr>
              <w:pStyle w:val="ListParagraph"/>
              <w:ind w:left="0"/>
              <w:jc w:val="center"/>
              <w:rPr>
                <w:color w:val="FF0000"/>
              </w:rPr>
            </w:pPr>
            <w:r w:rsidRPr="00E141F7">
              <w:rPr>
                <w:color w:val="FF0000"/>
              </w:rPr>
              <w:t>0</w:t>
            </w:r>
          </w:p>
        </w:tc>
        <w:tc>
          <w:tcPr>
            <w:tcW w:w="1809" w:type="dxa"/>
          </w:tcPr>
          <w:p w:rsidR="00D17262" w:rsidRDefault="00A10032" w:rsidP="00D17262">
            <w:pPr>
              <w:pStyle w:val="ListParagraph"/>
              <w:ind w:left="0"/>
              <w:jc w:val="center"/>
            </w:pPr>
            <w:r>
              <w:t>Global Dev. Lab</w:t>
            </w:r>
          </w:p>
        </w:tc>
        <w:tc>
          <w:tcPr>
            <w:tcW w:w="2628" w:type="dxa"/>
          </w:tcPr>
          <w:p w:rsidR="00D17262" w:rsidRDefault="00B52BC4" w:rsidP="00D17262">
            <w:pPr>
              <w:pStyle w:val="ListParagraph"/>
              <w:ind w:left="0"/>
              <w:jc w:val="center"/>
              <w:rPr>
                <w:sz w:val="18"/>
                <w:szCs w:val="18"/>
              </w:rPr>
            </w:pPr>
            <w:r>
              <w:rPr>
                <w:sz w:val="18"/>
                <w:szCs w:val="18"/>
              </w:rPr>
              <w:t>86% cut (85 x 86% = 73)</w:t>
            </w:r>
          </w:p>
          <w:p w:rsidR="00B52BC4" w:rsidRPr="00B52BC4" w:rsidRDefault="00B52BC4" w:rsidP="00D17262">
            <w:pPr>
              <w:pStyle w:val="ListParagraph"/>
              <w:ind w:left="0"/>
              <w:jc w:val="center"/>
            </w:pPr>
            <w:r w:rsidRPr="00B52BC4">
              <w:rPr>
                <w:color w:val="FF0000"/>
              </w:rPr>
              <w:t>73</w:t>
            </w:r>
          </w:p>
        </w:tc>
      </w:tr>
      <w:tr w:rsidR="00E141F7" w:rsidTr="00FB2FDA">
        <w:trPr>
          <w:jc w:val="center"/>
        </w:trPr>
        <w:tc>
          <w:tcPr>
            <w:tcW w:w="1818" w:type="dxa"/>
          </w:tcPr>
          <w:p w:rsidR="00E141F7" w:rsidRDefault="00E141F7" w:rsidP="00D17262">
            <w:pPr>
              <w:pStyle w:val="ListParagraph"/>
              <w:ind w:left="0"/>
              <w:jc w:val="center"/>
            </w:pPr>
            <w:r>
              <w:t>Kazakhstan</w:t>
            </w:r>
          </w:p>
          <w:p w:rsidR="00E141F7" w:rsidRDefault="00E141F7" w:rsidP="00D17262">
            <w:pPr>
              <w:pStyle w:val="ListParagraph"/>
              <w:ind w:left="0"/>
              <w:jc w:val="center"/>
            </w:pPr>
          </w:p>
        </w:tc>
        <w:tc>
          <w:tcPr>
            <w:tcW w:w="2601" w:type="dxa"/>
          </w:tcPr>
          <w:p w:rsidR="00E141F7" w:rsidRPr="00E141F7" w:rsidRDefault="00E141F7" w:rsidP="00D17262">
            <w:pPr>
              <w:pStyle w:val="ListParagraph"/>
              <w:ind w:left="0"/>
              <w:jc w:val="center"/>
              <w:rPr>
                <w:color w:val="FF0000"/>
              </w:rPr>
            </w:pPr>
            <w:r w:rsidRPr="00E141F7">
              <w:rPr>
                <w:color w:val="FF0000"/>
              </w:rPr>
              <w:t>0</w:t>
            </w:r>
          </w:p>
        </w:tc>
        <w:tc>
          <w:tcPr>
            <w:tcW w:w="4437" w:type="dxa"/>
            <w:gridSpan w:val="2"/>
            <w:vMerge w:val="restart"/>
          </w:tcPr>
          <w:p w:rsidR="00E141F7" w:rsidRDefault="00E141F7" w:rsidP="00E141F7">
            <w:pPr>
              <w:pStyle w:val="ListParagraph"/>
              <w:ind w:left="0"/>
            </w:pPr>
            <w:r>
              <w:t xml:space="preserve">Total estimated number of USHD positions that would be eliminated in the closed out Missions and downsized offices would be </w:t>
            </w:r>
            <w:r w:rsidRPr="00CD3463">
              <w:rPr>
                <w:color w:val="FF0000"/>
              </w:rPr>
              <w:t>214</w:t>
            </w:r>
            <w:r w:rsidR="00CD3463" w:rsidRPr="00CD3463">
              <w:rPr>
                <w:color w:val="FF0000"/>
              </w:rPr>
              <w:t xml:space="preserve"> </w:t>
            </w:r>
            <w:r w:rsidR="00CD3463">
              <w:t>with 175 of them coming from bureaus/offices in Washington DC.</w:t>
            </w:r>
          </w:p>
        </w:tc>
      </w:tr>
      <w:tr w:rsidR="00E141F7" w:rsidTr="00FB2FDA">
        <w:trPr>
          <w:jc w:val="center"/>
        </w:trPr>
        <w:tc>
          <w:tcPr>
            <w:tcW w:w="1818" w:type="dxa"/>
          </w:tcPr>
          <w:p w:rsidR="00E141F7" w:rsidRDefault="00E141F7" w:rsidP="00D17262">
            <w:pPr>
              <w:pStyle w:val="ListParagraph"/>
              <w:ind w:left="0"/>
              <w:jc w:val="center"/>
            </w:pPr>
            <w:r>
              <w:t>Maldives</w:t>
            </w:r>
          </w:p>
          <w:p w:rsidR="00E141F7" w:rsidRDefault="00E141F7" w:rsidP="00D17262">
            <w:pPr>
              <w:pStyle w:val="ListParagraph"/>
              <w:ind w:left="0"/>
              <w:jc w:val="center"/>
            </w:pPr>
          </w:p>
        </w:tc>
        <w:tc>
          <w:tcPr>
            <w:tcW w:w="2601" w:type="dxa"/>
          </w:tcPr>
          <w:p w:rsidR="00E141F7" w:rsidRPr="00E141F7" w:rsidRDefault="00E141F7" w:rsidP="00D17262">
            <w:pPr>
              <w:pStyle w:val="ListParagraph"/>
              <w:ind w:left="0"/>
              <w:jc w:val="center"/>
              <w:rPr>
                <w:color w:val="FF0000"/>
              </w:rPr>
            </w:pPr>
            <w:r w:rsidRPr="00E141F7">
              <w:rPr>
                <w:color w:val="FF0000"/>
              </w:rPr>
              <w:t>0</w:t>
            </w:r>
          </w:p>
        </w:tc>
        <w:tc>
          <w:tcPr>
            <w:tcW w:w="4437" w:type="dxa"/>
            <w:gridSpan w:val="2"/>
            <w:vMerge/>
          </w:tcPr>
          <w:p w:rsidR="00E141F7" w:rsidRDefault="00E141F7" w:rsidP="00D17262">
            <w:pPr>
              <w:pStyle w:val="ListParagraph"/>
              <w:ind w:left="0"/>
              <w:jc w:val="center"/>
            </w:pPr>
          </w:p>
        </w:tc>
      </w:tr>
    </w:tbl>
    <w:p w:rsidR="00D17262" w:rsidRDefault="00D17262" w:rsidP="00D17262">
      <w:pPr>
        <w:pStyle w:val="ListParagraph"/>
        <w:spacing w:line="240" w:lineRule="auto"/>
      </w:pPr>
    </w:p>
    <w:sectPr w:rsidR="00D17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4473C"/>
    <w:multiLevelType w:val="hybridMultilevel"/>
    <w:tmpl w:val="B2166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E4"/>
    <w:rsid w:val="00031414"/>
    <w:rsid w:val="0037518B"/>
    <w:rsid w:val="0046709A"/>
    <w:rsid w:val="004C4C16"/>
    <w:rsid w:val="00594C2B"/>
    <w:rsid w:val="00636233"/>
    <w:rsid w:val="006923E4"/>
    <w:rsid w:val="006C2FF0"/>
    <w:rsid w:val="00944D93"/>
    <w:rsid w:val="0097038B"/>
    <w:rsid w:val="00A10032"/>
    <w:rsid w:val="00A575DD"/>
    <w:rsid w:val="00B032A4"/>
    <w:rsid w:val="00B52BC4"/>
    <w:rsid w:val="00BE43B3"/>
    <w:rsid w:val="00CD3463"/>
    <w:rsid w:val="00D17262"/>
    <w:rsid w:val="00E141F7"/>
    <w:rsid w:val="00E33227"/>
    <w:rsid w:val="00F6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3E4"/>
    <w:rPr>
      <w:color w:val="0000FF" w:themeColor="hyperlink"/>
      <w:u w:val="single"/>
    </w:rPr>
  </w:style>
  <w:style w:type="paragraph" w:styleId="ListParagraph">
    <w:name w:val="List Paragraph"/>
    <w:basedOn w:val="Normal"/>
    <w:uiPriority w:val="34"/>
    <w:qFormat/>
    <w:rsid w:val="006923E4"/>
    <w:pPr>
      <w:ind w:left="720"/>
      <w:contextualSpacing/>
    </w:pPr>
  </w:style>
  <w:style w:type="table" w:styleId="TableGrid">
    <w:name w:val="Table Grid"/>
    <w:basedOn w:val="TableNormal"/>
    <w:uiPriority w:val="59"/>
    <w:rsid w:val="00D17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3E4"/>
    <w:rPr>
      <w:color w:val="0000FF" w:themeColor="hyperlink"/>
      <w:u w:val="single"/>
    </w:rPr>
  </w:style>
  <w:style w:type="paragraph" w:styleId="ListParagraph">
    <w:name w:val="List Paragraph"/>
    <w:basedOn w:val="Normal"/>
    <w:uiPriority w:val="34"/>
    <w:qFormat/>
    <w:rsid w:val="006923E4"/>
    <w:pPr>
      <w:ind w:left="720"/>
      <w:contextualSpacing/>
    </w:pPr>
  </w:style>
  <w:style w:type="table" w:styleId="TableGrid">
    <w:name w:val="Table Grid"/>
    <w:basedOn w:val="TableNormal"/>
    <w:uiPriority w:val="59"/>
    <w:rsid w:val="00D17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06592">
      <w:bodyDiv w:val="1"/>
      <w:marLeft w:val="0"/>
      <w:marRight w:val="0"/>
      <w:marTop w:val="0"/>
      <w:marBottom w:val="0"/>
      <w:divBdr>
        <w:top w:val="none" w:sz="0" w:space="0" w:color="auto"/>
        <w:left w:val="none" w:sz="0" w:space="0" w:color="auto"/>
        <w:bottom w:val="none" w:sz="0" w:space="0" w:color="auto"/>
        <w:right w:val="none" w:sz="0" w:space="0" w:color="auto"/>
      </w:divBdr>
      <w:divsChild>
        <w:div w:id="1667661151">
          <w:marLeft w:val="0"/>
          <w:marRight w:val="0"/>
          <w:marTop w:val="0"/>
          <w:marBottom w:val="0"/>
          <w:divBdr>
            <w:top w:val="none" w:sz="0" w:space="0" w:color="auto"/>
            <w:left w:val="none" w:sz="0" w:space="0" w:color="auto"/>
            <w:bottom w:val="none" w:sz="0" w:space="0" w:color="auto"/>
            <w:right w:val="none" w:sz="0" w:space="0" w:color="auto"/>
          </w:divBdr>
        </w:div>
        <w:div w:id="1213543178">
          <w:marLeft w:val="0"/>
          <w:marRight w:val="0"/>
          <w:marTop w:val="0"/>
          <w:marBottom w:val="0"/>
          <w:divBdr>
            <w:top w:val="none" w:sz="0" w:space="0" w:color="auto"/>
            <w:left w:val="none" w:sz="0" w:space="0" w:color="auto"/>
            <w:bottom w:val="none" w:sz="0" w:space="0" w:color="auto"/>
            <w:right w:val="none" w:sz="0" w:space="0" w:color="auto"/>
          </w:divBdr>
        </w:div>
        <w:div w:id="200678044">
          <w:marLeft w:val="0"/>
          <w:marRight w:val="0"/>
          <w:marTop w:val="0"/>
          <w:marBottom w:val="0"/>
          <w:divBdr>
            <w:top w:val="none" w:sz="0" w:space="0" w:color="auto"/>
            <w:left w:val="none" w:sz="0" w:space="0" w:color="auto"/>
            <w:bottom w:val="none" w:sz="0" w:space="0" w:color="auto"/>
            <w:right w:val="none" w:sz="0" w:space="0" w:color="auto"/>
          </w:divBdr>
        </w:div>
        <w:div w:id="1946620435">
          <w:marLeft w:val="0"/>
          <w:marRight w:val="0"/>
          <w:marTop w:val="0"/>
          <w:marBottom w:val="0"/>
          <w:divBdr>
            <w:top w:val="none" w:sz="0" w:space="0" w:color="auto"/>
            <w:left w:val="none" w:sz="0" w:space="0" w:color="auto"/>
            <w:bottom w:val="none" w:sz="0" w:space="0" w:color="auto"/>
            <w:right w:val="none" w:sz="0" w:space="0" w:color="auto"/>
          </w:divBdr>
        </w:div>
        <w:div w:id="1669363458">
          <w:marLeft w:val="0"/>
          <w:marRight w:val="0"/>
          <w:marTop w:val="0"/>
          <w:marBottom w:val="0"/>
          <w:divBdr>
            <w:top w:val="none" w:sz="0" w:space="0" w:color="auto"/>
            <w:left w:val="none" w:sz="0" w:space="0" w:color="auto"/>
            <w:bottom w:val="none" w:sz="0" w:space="0" w:color="auto"/>
            <w:right w:val="none" w:sz="0" w:space="0" w:color="auto"/>
          </w:divBdr>
        </w:div>
        <w:div w:id="1132404042">
          <w:marLeft w:val="0"/>
          <w:marRight w:val="0"/>
          <w:marTop w:val="0"/>
          <w:marBottom w:val="0"/>
          <w:divBdr>
            <w:top w:val="none" w:sz="0" w:space="0" w:color="auto"/>
            <w:left w:val="none" w:sz="0" w:space="0" w:color="auto"/>
            <w:bottom w:val="none" w:sz="0" w:space="0" w:color="auto"/>
            <w:right w:val="none" w:sz="0" w:space="0" w:color="auto"/>
          </w:divBdr>
        </w:div>
        <w:div w:id="1051228735">
          <w:marLeft w:val="0"/>
          <w:marRight w:val="0"/>
          <w:marTop w:val="0"/>
          <w:marBottom w:val="0"/>
          <w:divBdr>
            <w:top w:val="none" w:sz="0" w:space="0" w:color="auto"/>
            <w:left w:val="none" w:sz="0" w:space="0" w:color="auto"/>
            <w:bottom w:val="none" w:sz="0" w:space="0" w:color="auto"/>
            <w:right w:val="none" w:sz="0" w:space="0" w:color="auto"/>
          </w:divBdr>
        </w:div>
        <w:div w:id="2140563541">
          <w:marLeft w:val="0"/>
          <w:marRight w:val="0"/>
          <w:marTop w:val="0"/>
          <w:marBottom w:val="0"/>
          <w:divBdr>
            <w:top w:val="none" w:sz="0" w:space="0" w:color="auto"/>
            <w:left w:val="none" w:sz="0" w:space="0" w:color="auto"/>
            <w:bottom w:val="none" w:sz="0" w:space="0" w:color="auto"/>
            <w:right w:val="none" w:sz="0" w:space="0" w:color="auto"/>
          </w:divBdr>
        </w:div>
        <w:div w:id="930891513">
          <w:marLeft w:val="0"/>
          <w:marRight w:val="0"/>
          <w:marTop w:val="0"/>
          <w:marBottom w:val="0"/>
          <w:divBdr>
            <w:top w:val="none" w:sz="0" w:space="0" w:color="auto"/>
            <w:left w:val="none" w:sz="0" w:space="0" w:color="auto"/>
            <w:bottom w:val="none" w:sz="0" w:space="0" w:color="auto"/>
            <w:right w:val="none" w:sz="0" w:space="0" w:color="auto"/>
          </w:divBdr>
        </w:div>
        <w:div w:id="1570530651">
          <w:marLeft w:val="0"/>
          <w:marRight w:val="0"/>
          <w:marTop w:val="0"/>
          <w:marBottom w:val="0"/>
          <w:divBdr>
            <w:top w:val="none" w:sz="0" w:space="0" w:color="auto"/>
            <w:left w:val="none" w:sz="0" w:space="0" w:color="auto"/>
            <w:bottom w:val="none" w:sz="0" w:space="0" w:color="auto"/>
            <w:right w:val="none" w:sz="0" w:space="0" w:color="auto"/>
          </w:divBdr>
        </w:div>
        <w:div w:id="1928150267">
          <w:marLeft w:val="0"/>
          <w:marRight w:val="0"/>
          <w:marTop w:val="0"/>
          <w:marBottom w:val="0"/>
          <w:divBdr>
            <w:top w:val="none" w:sz="0" w:space="0" w:color="auto"/>
            <w:left w:val="none" w:sz="0" w:space="0" w:color="auto"/>
            <w:bottom w:val="none" w:sz="0" w:space="0" w:color="auto"/>
            <w:right w:val="none" w:sz="0" w:space="0" w:color="auto"/>
          </w:divBdr>
        </w:div>
        <w:div w:id="60442450">
          <w:marLeft w:val="0"/>
          <w:marRight w:val="0"/>
          <w:marTop w:val="0"/>
          <w:marBottom w:val="0"/>
          <w:divBdr>
            <w:top w:val="none" w:sz="0" w:space="0" w:color="auto"/>
            <w:left w:val="none" w:sz="0" w:space="0" w:color="auto"/>
            <w:bottom w:val="none" w:sz="0" w:space="0" w:color="auto"/>
            <w:right w:val="none" w:sz="0" w:space="0" w:color="auto"/>
          </w:divBdr>
        </w:div>
        <w:div w:id="747580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eo-assets.s3.amazonaws.com/news/FY18-Budget-Control-Leve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ex.com/news/budget-cuts-target-development-assistance-hint-at-organizational-change-9013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Maxey, Michael (USAID/H/EDO)</dc:creator>
  <cp:lastModifiedBy>Maxey, Michael (USAID/H/EDO)</cp:lastModifiedBy>
  <cp:revision>2</cp:revision>
  <cp:lastPrinted>2017-04-27T16:18:00Z</cp:lastPrinted>
  <dcterms:created xsi:type="dcterms:W3CDTF">2017-04-27T20:50:00Z</dcterms:created>
  <dcterms:modified xsi:type="dcterms:W3CDTF">2017-04-27T20:50:00Z</dcterms:modified>
</cp:coreProperties>
</file>